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2F23C" w14:textId="6AEFF657" w:rsidR="00D323D2" w:rsidRDefault="00D323D2">
      <w:hyperlink r:id="rId4" w:history="1">
        <w:r>
          <w:rPr>
            <w:rStyle w:val="Hyperlink"/>
          </w:rPr>
          <w:t>Blessed Christopher Wharton - Vacancies</w:t>
        </w:r>
      </w:hyperlink>
    </w:p>
    <w:sectPr w:rsidR="00D323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D2"/>
    <w:rsid w:val="00A80F2A"/>
    <w:rsid w:val="00D3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C7013"/>
  <w15:chartTrackingRefBased/>
  <w15:docId w15:val="{E2066249-D3A8-4F55-8033-A7CA8E2F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3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3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3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3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3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3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2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2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2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23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23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23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3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3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323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cwcat.co.uk/Vacanc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Jessop</dc:creator>
  <cp:keywords/>
  <dc:description/>
  <cp:lastModifiedBy>Susan Jessop</cp:lastModifiedBy>
  <cp:revision>1</cp:revision>
  <dcterms:created xsi:type="dcterms:W3CDTF">2025-06-11T14:56:00Z</dcterms:created>
  <dcterms:modified xsi:type="dcterms:W3CDTF">2025-06-11T14:56:00Z</dcterms:modified>
</cp:coreProperties>
</file>