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C" w14:textId="4A194083" w:rsidR="00BB0594" w:rsidRPr="006E68B2" w:rsidRDefault="006E68B2">
      <w:pPr>
        <w:spacing w:before="150" w:after="150" w:line="240" w:lineRule="auto"/>
        <w:jc w:val="both"/>
        <w:outlineLvl w:val="1"/>
        <w:rPr>
          <w:rFonts w:eastAsia="Times New Roman" w:cstheme="minorHAnsi"/>
          <w:b/>
          <w:sz w:val="24"/>
          <w:szCs w:val="24"/>
          <w:lang w:eastAsia="en-GB"/>
        </w:rPr>
      </w:pPr>
      <w:r w:rsidRPr="006E68B2">
        <w:rPr>
          <w:rFonts w:ascii="Calibri" w:eastAsia="Calibri" w:hAnsi="Calibri"/>
          <w:b/>
          <w:noProof/>
          <w:lang w:eastAsia="en-GB"/>
        </w:rPr>
        <w:t xml:space="preserve"> </w:t>
      </w:r>
      <w:r w:rsidR="008D10FB" w:rsidRPr="008D10FB">
        <w:rPr>
          <w:rFonts w:ascii="Calibri" w:eastAsia="Calibri" w:hAnsi="Calibri"/>
          <w:b/>
          <w:noProof/>
          <w:lang w:eastAsia="en-GB"/>
        </w:rPr>
        <w:drawing>
          <wp:anchor distT="0" distB="0" distL="114300" distR="114300" simplePos="0" relativeHeight="251658240" behindDoc="0" locked="0" layoutInCell="1" allowOverlap="1" wp14:anchorId="69B2EC74" wp14:editId="1CC0DD2F">
            <wp:simplePos x="0" y="0"/>
            <wp:positionH relativeFrom="column">
              <wp:posOffset>28575</wp:posOffset>
            </wp:positionH>
            <wp:positionV relativeFrom="paragraph">
              <wp:posOffset>99060</wp:posOffset>
            </wp:positionV>
            <wp:extent cx="1104900" cy="1162050"/>
            <wp:effectExtent l="0" t="0" r="0" b="0"/>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8B2">
        <w:rPr>
          <w:rFonts w:ascii="Calibri" w:eastAsia="Calibri" w:hAnsi="Calibri"/>
          <w:b/>
          <w:noProof/>
          <w:lang w:eastAsia="en-GB"/>
        </w:rPr>
        <w:t xml:space="preserve"> </w:t>
      </w:r>
    </w:p>
    <w:p w14:paraId="79AE400D" w14:textId="6DF912F1" w:rsidR="00BB0594" w:rsidRPr="008D10FB" w:rsidRDefault="008D10FB" w:rsidP="008D10FB">
      <w:pPr>
        <w:spacing w:before="150" w:after="150" w:line="240" w:lineRule="auto"/>
        <w:jc w:val="center"/>
        <w:outlineLvl w:val="1"/>
        <w:rPr>
          <w:rFonts w:eastAsia="Times New Roman" w:cstheme="minorHAnsi"/>
          <w:b/>
          <w:color w:val="7030A0"/>
          <w:sz w:val="36"/>
          <w:szCs w:val="24"/>
          <w:lang w:eastAsia="en-GB"/>
        </w:rPr>
      </w:pPr>
      <w:r w:rsidRPr="008D10FB">
        <w:rPr>
          <w:rFonts w:eastAsia="Times New Roman" w:cstheme="minorHAnsi"/>
          <w:b/>
          <w:color w:val="7030A0"/>
          <w:sz w:val="36"/>
          <w:szCs w:val="24"/>
          <w:lang w:eastAsia="en-GB"/>
        </w:rPr>
        <w:t>Silsden Primary School</w:t>
      </w:r>
    </w:p>
    <w:p w14:paraId="79AE400E" w14:textId="1C636979" w:rsidR="00BB0594" w:rsidRPr="008D10FB" w:rsidRDefault="00E744AE" w:rsidP="66C88EC9">
      <w:pPr>
        <w:suppressAutoHyphens/>
        <w:spacing w:after="0" w:line="240" w:lineRule="auto"/>
        <w:jc w:val="center"/>
        <w:rPr>
          <w:rFonts w:eastAsia="Times New Roman"/>
          <w:b/>
          <w:bCs/>
          <w:color w:val="7030A0"/>
          <w:sz w:val="36"/>
          <w:szCs w:val="36"/>
          <w:lang w:eastAsia="en-GB"/>
        </w:rPr>
      </w:pPr>
      <w:r w:rsidRPr="008D10FB">
        <w:rPr>
          <w:rFonts w:eastAsia="Times New Roman"/>
          <w:b/>
          <w:bCs/>
          <w:color w:val="7030A0"/>
          <w:sz w:val="36"/>
          <w:szCs w:val="36"/>
          <w:lang w:eastAsia="en-GB"/>
        </w:rPr>
        <w:t xml:space="preserve">Privacy Notice for </w:t>
      </w:r>
      <w:r w:rsidR="10715570" w:rsidRPr="008D10FB">
        <w:rPr>
          <w:rFonts w:eastAsia="Times New Roman"/>
          <w:b/>
          <w:bCs/>
          <w:color w:val="7030A0"/>
          <w:sz w:val="36"/>
          <w:szCs w:val="36"/>
          <w:lang w:eastAsia="en-GB"/>
        </w:rPr>
        <w:t xml:space="preserve">Job </w:t>
      </w:r>
      <w:r w:rsidRPr="008D10FB">
        <w:rPr>
          <w:rFonts w:eastAsia="Times New Roman"/>
          <w:b/>
          <w:bCs/>
          <w:color w:val="7030A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Who uses this information?</w:t>
      </w:r>
    </w:p>
    <w:p w14:paraId="79AE401E" w14:textId="24FD76C1"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 xml:space="preserve">School Business </w:t>
      </w:r>
      <w:r w:rsidR="008D10FB">
        <w:rPr>
          <w:rFonts w:eastAsia="Times New Roman" w:cstheme="minorHAnsi"/>
          <w:color w:val="000000" w:themeColor="text1"/>
          <w:sz w:val="24"/>
          <w:szCs w:val="24"/>
          <w:lang w:eastAsia="en-GB"/>
        </w:rPr>
        <w:t>Leader</w:t>
      </w:r>
      <w:r w:rsidR="006E68B2">
        <w:rPr>
          <w:rFonts w:eastAsia="Times New Roman" w:cstheme="minorHAnsi"/>
          <w:color w:val="000000" w:themeColor="text1"/>
          <w:sz w:val="24"/>
          <w:szCs w:val="24"/>
          <w:lang w:eastAsia="en-GB"/>
        </w:rPr>
        <w:t>,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 xml:space="preserve">are classified as PII: name, age, address, place of birth, date of </w:t>
      </w:r>
      <w:r>
        <w:rPr>
          <w:rFonts w:cstheme="minorHAnsi"/>
          <w:sz w:val="24"/>
          <w:szCs w:val="24"/>
        </w:rPr>
        <w:lastRenderedPageBreak/>
        <w:t>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Pr="008D10FB" w:rsidRDefault="00E744AE">
      <w:pPr>
        <w:suppressAutoHyphens/>
        <w:spacing w:after="0" w:line="240" w:lineRule="auto"/>
        <w:jc w:val="both"/>
        <w:outlineLvl w:val="2"/>
        <w:rPr>
          <w:rFonts w:eastAsia="Times New Roman" w:cstheme="minorHAnsi"/>
          <w:color w:val="7030A0"/>
          <w:sz w:val="32"/>
          <w:szCs w:val="24"/>
          <w:lang w:eastAsia="en-GB"/>
        </w:rPr>
      </w:pPr>
      <w:r w:rsidRPr="008D10FB">
        <w:rPr>
          <w:rFonts w:eastAsia="Times New Roman" w:cstheme="minorHAnsi"/>
          <w:b/>
          <w:color w:val="7030A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06C0BECE"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DC4B1F" w:rsidRPr="00DC4B1F">
        <w:rPr>
          <w:rFonts w:cstheme="minorHAnsi"/>
          <w:sz w:val="24"/>
          <w:szCs w:val="24"/>
        </w:rPr>
        <w:t>DPO@bywaterkent.co.uk</w:t>
      </w:r>
      <w:bookmarkStart w:id="0" w:name="_GoBack"/>
      <w:bookmarkEnd w:id="0"/>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4"/>
    <w:rsid w:val="00012815"/>
    <w:rsid w:val="001E5565"/>
    <w:rsid w:val="006E68B2"/>
    <w:rsid w:val="008D10FB"/>
    <w:rsid w:val="00BB0594"/>
    <w:rsid w:val="00DC4B1F"/>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E0B30055-CC67-4520-854E-7158299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2" ma:contentTypeDescription="Create a new document." ma:contentTypeScope="" ma:versionID="a7a772bde7466d8b8f230ccd1c2b1bb5">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59f71e3fed2bd795e62d870083d386d5"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f875062-dc9b-42a6-9979-a1099a483229}"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e6b0d91-5fc2-444d-8efb-4eac6102d0e5"/>
    <ds:schemaRef ds:uri="3cfb39b7-0891-4663-bd49-21e0393a1ac8"/>
    <ds:schemaRef ds:uri="http://www.w3.org/XML/1998/namespace"/>
  </ds:schemaRefs>
</ds:datastoreItem>
</file>

<file path=customXml/itemProps3.xml><?xml version="1.0" encoding="utf-8"?>
<ds:datastoreItem xmlns:ds="http://schemas.openxmlformats.org/officeDocument/2006/customXml" ds:itemID="{31CF96DB-D16E-4B02-B00D-7CCD9803A727}"/>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Sally-Anne.Boyes@Silsden.local</cp:lastModifiedBy>
  <cp:revision>3</cp:revision>
  <dcterms:created xsi:type="dcterms:W3CDTF">2022-02-01T16:21:00Z</dcterms:created>
  <dcterms:modified xsi:type="dcterms:W3CDTF">2023-05-09T14:19:00Z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ies>
</file>