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114E40" w:rsidP="00114E40">
      <w:pPr>
        <w:pStyle w:val="Subtitle"/>
        <w:tabs>
          <w:tab w:val="center" w:pos="4819"/>
          <w:tab w:val="right" w:pos="9638"/>
        </w:tabs>
        <w:jc w:val="left"/>
        <w:rPr>
          <w:sz w:val="28"/>
          <w:szCs w:val="28"/>
        </w:rPr>
      </w:pPr>
      <w:bookmarkStart w:id="0" w:name="_GoBack"/>
      <w:bookmarkEnd w:id="0"/>
      <w:r>
        <w:rPr>
          <w:sz w:val="28"/>
          <w:szCs w:val="28"/>
        </w:rPr>
        <w:tab/>
      </w:r>
      <w:r w:rsidR="005F10CF" w:rsidRPr="005F10CF">
        <w:rPr>
          <w:sz w:val="28"/>
          <w:szCs w:val="28"/>
        </w:rPr>
        <w:t>CITY OF BRADFORD METROPOLITAN DISTRICT COUNCIL</w:t>
      </w:r>
      <w:r>
        <w:rPr>
          <w:sz w:val="28"/>
          <w:szCs w:val="28"/>
        </w:rPr>
        <w:tab/>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Financial Services</w:t>
            </w:r>
          </w:p>
        </w:tc>
      </w:tr>
      <w:tr w:rsidR="005F10CF" w:rsidRPr="00AE53C0">
        <w:trPr>
          <w:trHeight w:val="476"/>
        </w:trPr>
        <w:tc>
          <w:tcPr>
            <w:tcW w:w="4794" w:type="dxa"/>
          </w:tcPr>
          <w:p w:rsidR="005F10CF" w:rsidRPr="001F7FBB" w:rsidRDefault="0071283C" w:rsidP="00197890">
            <w:pPr>
              <w:tabs>
                <w:tab w:val="left" w:pos="-720"/>
              </w:tabs>
              <w:suppressAutoHyphens/>
              <w:spacing w:before="120" w:after="120"/>
              <w:rPr>
                <w:rFonts w:ascii="Arial" w:hAnsi="Arial" w:cs="Arial"/>
              </w:rPr>
            </w:pPr>
            <w:r>
              <w:rPr>
                <w:rFonts w:ascii="Arial" w:hAnsi="Arial" w:cs="Arial"/>
                <w:b/>
              </w:rPr>
              <w:t xml:space="preserve">POST TITLE: </w:t>
            </w:r>
            <w:r w:rsidR="00197890">
              <w:rPr>
                <w:rFonts w:ascii="Arial" w:hAnsi="Arial" w:cs="Arial"/>
                <w:b/>
              </w:rPr>
              <w:t>Finance Officer</w:t>
            </w:r>
          </w:p>
        </w:tc>
        <w:tc>
          <w:tcPr>
            <w:tcW w:w="4806" w:type="dxa"/>
            <w:gridSpan w:val="2"/>
          </w:tcPr>
          <w:p w:rsidR="005F10CF" w:rsidRPr="001F7FBB" w:rsidRDefault="005F10CF" w:rsidP="0023726A">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23726A">
              <w:rPr>
                <w:rFonts w:ascii="Arial" w:hAnsi="Arial" w:cs="Arial"/>
                <w:b/>
              </w:rPr>
              <w:t>Principal Finance Officer - Schools</w:t>
            </w:r>
          </w:p>
        </w:tc>
      </w:tr>
      <w:tr w:rsidR="005F10CF" w:rsidRPr="00AE53C0">
        <w:trPr>
          <w:trHeight w:val="476"/>
        </w:trPr>
        <w:tc>
          <w:tcPr>
            <w:tcW w:w="4820" w:type="dxa"/>
            <w:gridSpan w:val="2"/>
          </w:tcPr>
          <w:p w:rsidR="005F10CF" w:rsidRPr="001F7FBB" w:rsidRDefault="005F10CF" w:rsidP="00CB2B8A">
            <w:pPr>
              <w:tabs>
                <w:tab w:val="left" w:pos="-720"/>
              </w:tabs>
              <w:suppressAutoHyphens/>
              <w:spacing w:before="120" w:after="120"/>
              <w:rPr>
                <w:rFonts w:ascii="Arial" w:hAnsi="Arial" w:cs="Arial"/>
              </w:rPr>
            </w:pPr>
            <w:r w:rsidRPr="00CB2B8A">
              <w:rPr>
                <w:rFonts w:ascii="Arial" w:hAnsi="Arial" w:cs="Arial"/>
                <w:b/>
                <w:bCs/>
              </w:rPr>
              <w:t>GRADE:</w:t>
            </w:r>
            <w:r w:rsidR="001F7FBB" w:rsidRPr="00CB2B8A">
              <w:rPr>
                <w:rFonts w:ascii="Arial" w:hAnsi="Arial" w:cs="Arial"/>
                <w:b/>
                <w:bCs/>
              </w:rPr>
              <w:t xml:space="preserve"> </w:t>
            </w:r>
            <w:r w:rsidR="00E31B74" w:rsidRPr="00CB2B8A">
              <w:rPr>
                <w:rFonts w:ascii="Arial" w:hAnsi="Arial" w:cs="Arial"/>
                <w:b/>
                <w:bCs/>
              </w:rPr>
              <w:t xml:space="preserve">Scale </w:t>
            </w:r>
            <w:r w:rsidR="00284029" w:rsidRPr="00CB2B8A">
              <w:rPr>
                <w:rFonts w:ascii="Arial" w:hAnsi="Arial" w:cs="Arial"/>
                <w:b/>
                <w:bCs/>
              </w:rPr>
              <w:t>6</w:t>
            </w:r>
            <w:r w:rsidR="00CB2B8A" w:rsidRPr="00CB2B8A">
              <w:rPr>
                <w:rFonts w:ascii="Arial" w:hAnsi="Arial" w:cs="Arial"/>
                <w:b/>
                <w:bCs/>
              </w:rPr>
              <w:t xml:space="preserve"> / </w:t>
            </w:r>
            <w:r w:rsidR="00284029" w:rsidRPr="00CB2B8A">
              <w:rPr>
                <w:rFonts w:ascii="Arial" w:hAnsi="Arial" w:cs="Arial"/>
                <w:b/>
                <w:bCs/>
              </w:rPr>
              <w:t>8</w:t>
            </w:r>
            <w:r w:rsidR="00197890" w:rsidRPr="00CB2B8A">
              <w:rPr>
                <w:rFonts w:ascii="Arial" w:hAnsi="Arial" w:cs="Arial"/>
                <w:b/>
                <w:bCs/>
              </w:rPr>
              <w:t xml:space="preserve"> Linked Grade progression</w:t>
            </w:r>
          </w:p>
        </w:tc>
        <w:tc>
          <w:tcPr>
            <w:tcW w:w="4780" w:type="dxa"/>
          </w:tcPr>
          <w:p w:rsidR="005F10CF" w:rsidRPr="001F7FBB" w:rsidRDefault="003B52EB" w:rsidP="00914C0E">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54550F" w:rsidRDefault="00567873" w:rsidP="0054550F">
      <w:pPr>
        <w:pStyle w:val="Default"/>
      </w:pPr>
      <w:r>
        <w:rPr>
          <w:rFonts w:eastAsia="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eastAsia="Arial"/>
            </w:rPr>
            <w:t>Bradford Metropolitan District Council</w:t>
          </w:r>
        </w:smartTag>
      </w:smartTag>
      <w:r>
        <w:rPr>
          <w:rFonts w:eastAsia="Arial"/>
        </w:rPr>
        <w:t xml:space="preserve"> to understand and appreciate the general work content of their post and the role they are to play in the organisation.  </w:t>
      </w:r>
      <w:r w:rsidRPr="00567873">
        <w:rPr>
          <w:rFonts w:eastAsia="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54550F" w:rsidRPr="0054550F">
        <w:t xml:space="preserve"> </w:t>
      </w:r>
    </w:p>
    <w:p w:rsidR="00567873" w:rsidRPr="0054550F" w:rsidRDefault="0054550F" w:rsidP="0054550F">
      <w:pPr>
        <w:tabs>
          <w:tab w:val="left" w:pos="-720"/>
        </w:tabs>
        <w:suppressAutoHyphens/>
        <w:jc w:val="both"/>
        <w:rPr>
          <w:rFonts w:ascii="Arial" w:eastAsia="Arial" w:hAnsi="Arial" w:cs="Arial"/>
          <w:color w:val="000000"/>
        </w:rPr>
      </w:pPr>
      <w:r w:rsidRPr="0054550F">
        <w:rPr>
          <w:rFonts w:ascii="Arial" w:hAnsi="Arial" w:cs="Arial"/>
        </w:rPr>
        <w:t>For posts where employees speak directly to members of the Public the post holder is required to demonstrate their ability to speak fluently in English.</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lastRenderedPageBreak/>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875A1F">
        <w:tc>
          <w:tcPr>
            <w:tcW w:w="9708" w:type="dxa"/>
            <w:tcBorders>
              <w:bottom w:val="single" w:sz="4" w:space="0" w:color="auto"/>
            </w:tcBorders>
            <w:shd w:val="clear" w:color="auto" w:fill="D9D9D9"/>
          </w:tcPr>
          <w:p w:rsidR="005F10CF" w:rsidRPr="009136E7" w:rsidRDefault="005F10CF" w:rsidP="00320DEA">
            <w:pPr>
              <w:ind w:right="-874"/>
              <w:rPr>
                <w:rFonts w:ascii="Arial" w:hAnsi="Arial" w:cs="Arial"/>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875A1F" w:rsidTr="00875A1F">
        <w:trPr>
          <w:trHeight w:val="320"/>
        </w:trPr>
        <w:tc>
          <w:tcPr>
            <w:tcW w:w="9708" w:type="dxa"/>
            <w:tcBorders>
              <w:left w:val="nil"/>
              <w:bottom w:val="single" w:sz="4" w:space="0" w:color="auto"/>
              <w:right w:val="nil"/>
            </w:tcBorders>
            <w:shd w:val="clear" w:color="auto" w:fill="auto"/>
          </w:tcPr>
          <w:p w:rsidR="00875A1F" w:rsidRDefault="00875A1F" w:rsidP="00875A1F">
            <w:pPr>
              <w:ind w:left="720"/>
              <w:rPr>
                <w:rFonts w:ascii="Arial" w:hAnsi="Arial" w:cs="Arial"/>
              </w:rPr>
            </w:pPr>
          </w:p>
        </w:tc>
      </w:tr>
      <w:tr w:rsidR="005F10CF" w:rsidTr="009136E7">
        <w:trPr>
          <w:trHeight w:val="861"/>
        </w:trPr>
        <w:tc>
          <w:tcPr>
            <w:tcW w:w="9708" w:type="dxa"/>
            <w:tcBorders>
              <w:bottom w:val="single" w:sz="4" w:space="0" w:color="auto"/>
            </w:tcBorders>
            <w:shd w:val="clear" w:color="auto" w:fill="auto"/>
          </w:tcPr>
          <w:p w:rsidR="00875A1F" w:rsidRDefault="00875A1F" w:rsidP="00875A1F">
            <w:pPr>
              <w:ind w:left="720"/>
              <w:rPr>
                <w:rFonts w:ascii="Arial" w:hAnsi="Arial" w:cs="Arial"/>
              </w:rPr>
            </w:pPr>
          </w:p>
          <w:p w:rsidR="003563D0" w:rsidRPr="009136E7" w:rsidRDefault="009B2C6C" w:rsidP="009B2C6C">
            <w:pPr>
              <w:numPr>
                <w:ilvl w:val="0"/>
                <w:numId w:val="25"/>
              </w:numPr>
              <w:rPr>
                <w:rFonts w:ascii="Arial" w:hAnsi="Arial" w:cs="Arial"/>
              </w:rPr>
            </w:pPr>
            <w:r>
              <w:rPr>
                <w:rFonts w:ascii="Arial" w:hAnsi="Arial" w:cs="Arial"/>
              </w:rPr>
              <w:t>To p</w:t>
            </w:r>
            <w:r w:rsidRPr="009B2C6C">
              <w:rPr>
                <w:rFonts w:ascii="Arial" w:hAnsi="Arial" w:cs="Arial"/>
              </w:rPr>
              <w:t>rovide financial advice focusing in particular on financial accounting and financial planni</w:t>
            </w:r>
            <w:r>
              <w:rPr>
                <w:rFonts w:ascii="Arial" w:hAnsi="Arial" w:cs="Arial"/>
              </w:rPr>
              <w:t>ng for both revenue and capital.</w:t>
            </w:r>
          </w:p>
          <w:p w:rsidR="003563D0" w:rsidRPr="009136E7" w:rsidRDefault="003563D0" w:rsidP="009136E7">
            <w:pPr>
              <w:ind w:left="360"/>
              <w:rPr>
                <w:rFonts w:ascii="Arial" w:hAnsi="Arial" w:cs="Arial"/>
              </w:rPr>
            </w:pPr>
          </w:p>
          <w:p w:rsidR="003563D0" w:rsidRPr="009136E7" w:rsidRDefault="003563D0" w:rsidP="009136E7">
            <w:pPr>
              <w:numPr>
                <w:ilvl w:val="0"/>
                <w:numId w:val="25"/>
              </w:numPr>
              <w:rPr>
                <w:rFonts w:ascii="Arial" w:hAnsi="Arial" w:cs="Arial"/>
              </w:rPr>
            </w:pPr>
            <w:r w:rsidRPr="009136E7">
              <w:rPr>
                <w:rFonts w:ascii="Arial" w:hAnsi="Arial" w:cs="Arial"/>
              </w:rPr>
              <w:t xml:space="preserve">To undertake </w:t>
            </w:r>
            <w:r w:rsidR="009B2C6C">
              <w:rPr>
                <w:rFonts w:ascii="Arial" w:hAnsi="Arial" w:cs="Arial"/>
              </w:rPr>
              <w:t>detailed</w:t>
            </w:r>
            <w:r w:rsidRPr="009136E7">
              <w:rPr>
                <w:rFonts w:ascii="Arial" w:hAnsi="Arial" w:cs="Arial"/>
              </w:rPr>
              <w:t xml:space="preserve"> pieces of accountancy work and to support and advise services in achieving their objectives.</w:t>
            </w:r>
          </w:p>
          <w:p w:rsidR="003563D0" w:rsidRPr="009136E7" w:rsidRDefault="003563D0" w:rsidP="009136E7">
            <w:pPr>
              <w:ind w:left="360"/>
              <w:rPr>
                <w:rFonts w:ascii="Arial" w:hAnsi="Arial" w:cs="Arial"/>
              </w:rPr>
            </w:pPr>
          </w:p>
          <w:p w:rsidR="003563D0" w:rsidRPr="009136E7" w:rsidRDefault="003563D0" w:rsidP="009136E7">
            <w:pPr>
              <w:numPr>
                <w:ilvl w:val="0"/>
                <w:numId w:val="25"/>
              </w:numPr>
              <w:rPr>
                <w:rFonts w:ascii="Arial" w:hAnsi="Arial" w:cs="Arial"/>
              </w:rPr>
            </w:pPr>
            <w:r w:rsidRPr="009136E7">
              <w:rPr>
                <w:rFonts w:ascii="Arial" w:hAnsi="Arial" w:cs="Arial"/>
              </w:rPr>
              <w:t xml:space="preserve">To support the Finance Team </w:t>
            </w:r>
            <w:r w:rsidR="009B2C6C">
              <w:rPr>
                <w:rFonts w:ascii="Arial" w:hAnsi="Arial" w:cs="Arial"/>
              </w:rPr>
              <w:t>in</w:t>
            </w:r>
            <w:r w:rsidRPr="009136E7">
              <w:rPr>
                <w:rFonts w:ascii="Arial" w:hAnsi="Arial" w:cs="Arial"/>
              </w:rPr>
              <w:t xml:space="preserve"> the delivery of an excellent service to customers</w:t>
            </w:r>
            <w:r w:rsidR="009B2C6C">
              <w:rPr>
                <w:rFonts w:ascii="Arial" w:hAnsi="Arial" w:cs="Arial"/>
              </w:rPr>
              <w:t>,</w:t>
            </w:r>
            <w:r w:rsidRPr="009136E7">
              <w:rPr>
                <w:rFonts w:ascii="Arial" w:hAnsi="Arial" w:cs="Arial"/>
              </w:rPr>
              <w:t xml:space="preserve"> communicat</w:t>
            </w:r>
            <w:r w:rsidR="009B2C6C">
              <w:rPr>
                <w:rFonts w:ascii="Arial" w:hAnsi="Arial" w:cs="Arial"/>
              </w:rPr>
              <w:t>ing</w:t>
            </w:r>
            <w:r w:rsidRPr="009136E7">
              <w:rPr>
                <w:rFonts w:ascii="Arial" w:hAnsi="Arial" w:cs="Arial"/>
              </w:rPr>
              <w:t xml:space="preserve"> in an informed confident, polite and understanding manner with all clients and customers. </w:t>
            </w:r>
          </w:p>
          <w:p w:rsidR="00875A1F" w:rsidRDefault="00875A1F" w:rsidP="009136E7">
            <w:pPr>
              <w:ind w:right="-6"/>
              <w:rPr>
                <w:rFonts w:ascii="Arial" w:hAnsi="Arial" w:cs="Arial"/>
              </w:rPr>
            </w:pPr>
          </w:p>
          <w:p w:rsidR="00875A1F" w:rsidRDefault="00875A1F" w:rsidP="009136E7">
            <w:pPr>
              <w:ind w:right="-6"/>
              <w:rPr>
                <w:rFonts w:ascii="Arial" w:hAnsi="Arial" w:cs="Arial"/>
              </w:rPr>
            </w:pPr>
          </w:p>
          <w:p w:rsidR="00875A1F" w:rsidRPr="009136E7" w:rsidRDefault="00875A1F" w:rsidP="009136E7">
            <w:pPr>
              <w:ind w:right="-6"/>
              <w:rPr>
                <w:rFonts w:ascii="Arial" w:hAnsi="Arial" w:cs="Arial"/>
              </w:rPr>
            </w:pPr>
          </w:p>
        </w:tc>
      </w:tr>
    </w:tbl>
    <w:p w:rsidR="00875A1F" w:rsidRDefault="00875A1F">
      <w:r>
        <w:lastRenderedPageBreak/>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9136E7">
        <w:tc>
          <w:tcPr>
            <w:tcW w:w="9708" w:type="dxa"/>
            <w:tcBorders>
              <w:bottom w:val="single" w:sz="4" w:space="0" w:color="auto"/>
            </w:tcBorders>
            <w:shd w:val="clear" w:color="auto" w:fill="D9D9D9"/>
          </w:tcPr>
          <w:p w:rsidR="005F10CF" w:rsidRPr="009136E7" w:rsidRDefault="003E25F4" w:rsidP="00320DEA">
            <w:pPr>
              <w:ind w:right="-874"/>
              <w:rPr>
                <w:rFonts w:ascii="Arial" w:hAnsi="Arial" w:cs="Arial"/>
              </w:rPr>
            </w:pPr>
            <w:r w:rsidRPr="009136E7">
              <w:rPr>
                <w:rFonts w:ascii="Arial" w:hAnsi="Arial" w:cs="Arial"/>
                <w:b/>
              </w:rPr>
              <w:lastRenderedPageBreak/>
              <w:t>Main Responsibilities of Post</w:t>
            </w:r>
            <w:r w:rsidR="005F10CF" w:rsidRPr="009136E7">
              <w:rPr>
                <w:rFonts w:ascii="Arial" w:hAnsi="Arial" w:cs="Arial"/>
                <w:b/>
              </w:rPr>
              <w:t xml:space="preserve">: </w:t>
            </w:r>
            <w:r w:rsidR="00320DEA">
              <w:rPr>
                <w:rFonts w:ascii="Arial" w:hAnsi="Arial" w:cs="Arial"/>
                <w:b/>
              </w:rPr>
              <w:t xml:space="preserve"> </w:t>
            </w:r>
          </w:p>
        </w:tc>
      </w:tr>
    </w:tbl>
    <w:p w:rsidR="00114E40" w:rsidRDefault="00114E40"/>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AE53C0" w:rsidTr="00875A1F">
        <w:trPr>
          <w:trHeight w:val="70"/>
        </w:trPr>
        <w:tc>
          <w:tcPr>
            <w:tcW w:w="9708" w:type="dxa"/>
            <w:gridSpan w:val="2"/>
            <w:tcBorders>
              <w:bottom w:val="single" w:sz="4" w:space="0" w:color="auto"/>
            </w:tcBorders>
            <w:shd w:val="clear" w:color="auto" w:fill="auto"/>
          </w:tcPr>
          <w:p w:rsidR="00875A1F" w:rsidRPr="00875A1F" w:rsidRDefault="00875A1F" w:rsidP="00875A1F">
            <w:pPr>
              <w:ind w:left="360"/>
              <w:rPr>
                <w:rFonts w:ascii="Arial" w:hAnsi="Arial" w:cs="Arial"/>
              </w:rPr>
            </w:pPr>
            <w:r>
              <w:br w:type="page"/>
            </w:r>
          </w:p>
          <w:p w:rsidR="004723BA" w:rsidRPr="004723BA" w:rsidRDefault="004723BA" w:rsidP="004723BA">
            <w:pPr>
              <w:numPr>
                <w:ilvl w:val="0"/>
                <w:numId w:val="26"/>
              </w:numPr>
              <w:rPr>
                <w:rFonts w:ascii="Arial" w:hAnsi="Arial" w:cs="Arial"/>
              </w:rPr>
            </w:pPr>
            <w:r w:rsidRPr="004723BA">
              <w:rPr>
                <w:rFonts w:ascii="Arial" w:hAnsi="Arial" w:cs="Arial"/>
              </w:rPr>
              <w:t xml:space="preserve">To provide timely information and advice to meet the needs of customers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 xml:space="preserve">To maintain detailed knowledge in order to provide sound financial advice.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develop good working relationships with colleagues to support the delivery of financial services and showing at all times professionalism and respect.</w:t>
            </w:r>
          </w:p>
          <w:p w:rsidR="003563D0" w:rsidRPr="009136E7" w:rsidRDefault="003563D0" w:rsidP="003563D0">
            <w:pPr>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 xml:space="preserve">To promote fairness and inclusion across all service provision and employment through personal example and open commitment.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take reasonable care of own health and safety and that of others who may be affected by the work of the post holder.</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carry out any other duties as may be required, which are reasonable in terms of the nature and level of the post.</w:t>
            </w:r>
          </w:p>
          <w:p w:rsidR="00665937" w:rsidRPr="009136E7" w:rsidRDefault="00665937" w:rsidP="00665937">
            <w:pPr>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 xml:space="preserve">Ensure that all budgeting and accounting procedures for both revenue and capital are followed including the operation of financial controls and regulations. </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Analyse and interpret financial information to support senior management in making correct financial and business decisions.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Prepare revenue monitor reports for discrete service areas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 xml:space="preserve">Maintain and reconcile key corporate systems including the banking system, other major income streams, asset register and risk register. </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Support in the completion of Government and other statistical and grant returns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Ensure the Council’s income and expenditure is correctly accounted for in line with policies and procedures.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Organise, deliver and participate in training events to improve the skills, knowledge and understanding of financial and non financial managers.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Promote continuous improvement by:</w:t>
            </w:r>
          </w:p>
          <w:p w:rsidR="00FA054A" w:rsidRPr="00FA054A" w:rsidRDefault="00FA054A" w:rsidP="00FA054A">
            <w:pPr>
              <w:numPr>
                <w:ilvl w:val="0"/>
                <w:numId w:val="30"/>
              </w:numPr>
              <w:ind w:left="851"/>
              <w:rPr>
                <w:rFonts w:ascii="Arial" w:hAnsi="Arial" w:cs="Arial"/>
              </w:rPr>
            </w:pPr>
            <w:r w:rsidRPr="00FA054A">
              <w:rPr>
                <w:rFonts w:ascii="Arial" w:hAnsi="Arial" w:cs="Arial"/>
              </w:rPr>
              <w:t>Maintaining knowledge of relevant guidance</w:t>
            </w:r>
            <w:r>
              <w:rPr>
                <w:rFonts w:ascii="Arial" w:hAnsi="Arial" w:cs="Arial"/>
              </w:rPr>
              <w:t>;</w:t>
            </w:r>
          </w:p>
          <w:p w:rsidR="00FA054A" w:rsidRPr="00FA054A" w:rsidRDefault="00FA054A" w:rsidP="00FA054A">
            <w:pPr>
              <w:numPr>
                <w:ilvl w:val="0"/>
                <w:numId w:val="30"/>
              </w:numPr>
              <w:ind w:left="851"/>
              <w:rPr>
                <w:rFonts w:ascii="Arial" w:hAnsi="Arial" w:cs="Arial"/>
              </w:rPr>
            </w:pPr>
            <w:r w:rsidRPr="00FA054A">
              <w:rPr>
                <w:rFonts w:ascii="Arial" w:hAnsi="Arial" w:cs="Arial"/>
              </w:rPr>
              <w:t>Ensure quality and consistency of financial information</w:t>
            </w:r>
            <w:r>
              <w:rPr>
                <w:rFonts w:ascii="Arial" w:hAnsi="Arial" w:cs="Arial"/>
              </w:rPr>
              <w:t>; &amp;</w:t>
            </w:r>
          </w:p>
          <w:p w:rsidR="00FA054A" w:rsidRPr="00FA054A" w:rsidRDefault="00FA054A" w:rsidP="00FA054A">
            <w:pPr>
              <w:numPr>
                <w:ilvl w:val="0"/>
                <w:numId w:val="30"/>
              </w:numPr>
              <w:ind w:left="851"/>
              <w:rPr>
                <w:rFonts w:ascii="Arial" w:hAnsi="Arial" w:cs="Arial"/>
              </w:rPr>
            </w:pPr>
            <w:r w:rsidRPr="00FA054A">
              <w:rPr>
                <w:rFonts w:ascii="Arial" w:hAnsi="Arial" w:cs="Arial"/>
              </w:rPr>
              <w:t>Promoting governance and risk management awareness and the maximising of resources to improve value for money.</w:t>
            </w:r>
          </w:p>
          <w:p w:rsidR="00B17729" w:rsidRDefault="00B17729" w:rsidP="00B17729">
            <w:pPr>
              <w:ind w:right="-874"/>
              <w:rPr>
                <w:rFonts w:ascii="Arial" w:hAnsi="Arial" w:cs="Arial"/>
                <w:b/>
              </w:rPr>
            </w:pPr>
          </w:p>
          <w:p w:rsidR="000E07EB" w:rsidRPr="009136E7" w:rsidRDefault="000E07EB" w:rsidP="009136E7">
            <w:pPr>
              <w:ind w:right="-874"/>
              <w:rPr>
                <w:rFonts w:ascii="Arial" w:hAnsi="Arial" w:cs="Arial"/>
              </w:rPr>
            </w:pPr>
          </w:p>
          <w:p w:rsidR="00443C36" w:rsidRDefault="00443C36" w:rsidP="009136E7">
            <w:pPr>
              <w:ind w:right="-874"/>
              <w:rPr>
                <w:rFonts w:ascii="Arial" w:hAnsi="Arial" w:cs="Arial"/>
              </w:rPr>
            </w:pPr>
          </w:p>
          <w:p w:rsidR="004A5C94" w:rsidRPr="009136E7" w:rsidRDefault="004A5C94"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p w:rsidR="00875A1F" w:rsidRDefault="00875A1F" w:rsidP="00114E40">
            <w:pPr>
              <w:ind w:right="-874"/>
              <w:rPr>
                <w:rFonts w:ascii="Arial" w:hAnsi="Arial" w:cs="Arial"/>
                <w:b/>
              </w:rPr>
            </w:pPr>
          </w:p>
          <w:p w:rsidR="00114E40" w:rsidRPr="009136E7" w:rsidRDefault="00114E40" w:rsidP="00114E40">
            <w:pPr>
              <w:ind w:right="-874"/>
              <w:rPr>
                <w:rFonts w:ascii="Arial" w:hAnsi="Arial" w:cs="Arial"/>
                <w:b/>
              </w:rPr>
            </w:pPr>
            <w:r w:rsidRPr="00875A1F">
              <w:rPr>
                <w:rFonts w:ascii="Arial" w:hAnsi="Arial" w:cs="Arial"/>
                <w:b/>
                <w:highlight w:val="lightGray"/>
              </w:rPr>
              <w:t>Structure:</w:t>
            </w:r>
          </w:p>
          <w:p w:rsidR="00FA054A" w:rsidRDefault="00114E40" w:rsidP="009136E7">
            <w:pPr>
              <w:ind w:right="-874"/>
              <w:rPr>
                <w:rFonts w:ascii="Arial" w:hAnsi="Arial" w:cs="Arial"/>
              </w:rPr>
            </w:pPr>
            <w:r>
              <w:rPr>
                <w:b/>
                <w:noProof/>
              </w:rPr>
              <w:drawing>
                <wp:anchor distT="0" distB="0" distL="114300" distR="114300" simplePos="0" relativeHeight="251658752" behindDoc="0" locked="0" layoutInCell="1" allowOverlap="1" wp14:anchorId="4BDA32CE" wp14:editId="0CDBEB25">
                  <wp:simplePos x="0" y="0"/>
                  <wp:positionH relativeFrom="character">
                    <wp:posOffset>318770</wp:posOffset>
                  </wp:positionH>
                  <wp:positionV relativeFrom="line">
                    <wp:posOffset>144145</wp:posOffset>
                  </wp:positionV>
                  <wp:extent cx="5189220" cy="2594610"/>
                  <wp:effectExtent l="0" t="0" r="506730" b="234315"/>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FA054A" w:rsidRDefault="00FA054A" w:rsidP="009136E7">
            <w:pPr>
              <w:ind w:right="-874"/>
              <w:rPr>
                <w:rFonts w:ascii="Arial" w:hAnsi="Arial" w:cs="Arial"/>
              </w:rPr>
            </w:pPr>
          </w:p>
          <w:p w:rsidR="00443C36" w:rsidRDefault="00443C36"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Pr="009136E7" w:rsidRDefault="00114E40"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tc>
      </w:tr>
      <w:tr w:rsidR="00875A1F" w:rsidTr="00875A1F">
        <w:tc>
          <w:tcPr>
            <w:tcW w:w="9708" w:type="dxa"/>
            <w:gridSpan w:val="2"/>
            <w:tcBorders>
              <w:left w:val="nil"/>
              <w:right w:val="nil"/>
            </w:tcBorders>
            <w:shd w:val="clear" w:color="auto" w:fill="FFFFFF" w:themeFill="background1"/>
          </w:tcPr>
          <w:p w:rsidR="00875A1F" w:rsidRPr="009136E7" w:rsidRDefault="00875A1F" w:rsidP="009136E7">
            <w:pPr>
              <w:ind w:right="-6"/>
              <w:rPr>
                <w:rFonts w:ascii="Arial Bold" w:hAnsi="Arial Bold" w:cs="Arial"/>
                <w:b/>
              </w:rPr>
            </w:pPr>
          </w:p>
        </w:tc>
      </w:tr>
      <w:tr w:rsidR="00061B2D" w:rsidTr="009136E7">
        <w:tc>
          <w:tcPr>
            <w:tcW w:w="9708" w:type="dxa"/>
            <w:gridSpan w:val="2"/>
            <w:shd w:val="clear" w:color="auto" w:fill="D9D9D9"/>
          </w:tcPr>
          <w:p w:rsidR="00443C36" w:rsidRPr="009136E7" w:rsidRDefault="00BC536F" w:rsidP="009136E7">
            <w:pPr>
              <w:ind w:right="-6"/>
              <w:rPr>
                <w:rFonts w:ascii="Arial" w:hAnsi="Arial" w:cs="Arial"/>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p w:rsidR="00FC6712" w:rsidRPr="009136E7" w:rsidRDefault="00FC6712" w:rsidP="009136E7">
            <w:pPr>
              <w:ind w:right="-6"/>
              <w:rPr>
                <w:rFonts w:ascii="Arial" w:hAnsi="Arial" w:cs="Arial"/>
                <w:color w:val="FF0000"/>
              </w:rPr>
            </w:pPr>
          </w:p>
          <w:p w:rsidR="00061B2D" w:rsidRPr="009136E7" w:rsidRDefault="00061B2D" w:rsidP="009136E7">
            <w:pPr>
              <w:ind w:right="-6"/>
              <w:rPr>
                <w:rFonts w:ascii="Arial Bold" w:hAnsi="Arial Bold" w:cs="Arial"/>
                <w:b/>
                <w:i/>
                <w:color w:val="000000"/>
              </w:rPr>
            </w:pPr>
          </w:p>
        </w:tc>
      </w:tr>
      <w:tr w:rsidR="002078FE" w:rsidTr="009136E7">
        <w:tc>
          <w:tcPr>
            <w:tcW w:w="9708" w:type="dxa"/>
            <w:gridSpan w:val="2"/>
            <w:shd w:val="clear" w:color="auto" w:fill="FFFFFF"/>
          </w:tcPr>
          <w:p w:rsidR="002078FE" w:rsidRPr="009136E7" w:rsidRDefault="002078FE" w:rsidP="009136E7">
            <w:pPr>
              <w:ind w:right="-6"/>
              <w:rPr>
                <w:rFonts w:ascii="Arial Bold" w:hAnsi="Arial Bold" w:cs="Arial"/>
                <w:b/>
              </w:rPr>
            </w:pPr>
            <w:r w:rsidRPr="009136E7">
              <w:rPr>
                <w:rFonts w:ascii="Arial Bold" w:hAnsi="Arial Bold" w:cs="Arial"/>
                <w:b/>
              </w:rPr>
              <w:t>Applicants with disabilities are only required to meet the essential special knowledge requirements shown by a cross in the end column</w:t>
            </w:r>
          </w:p>
        </w:tc>
      </w:tr>
      <w:tr w:rsidR="00D97BB4" w:rsidRPr="009136E7" w:rsidTr="009136E7">
        <w:tc>
          <w:tcPr>
            <w:tcW w:w="7788" w:type="dxa"/>
            <w:shd w:val="clear" w:color="auto" w:fill="auto"/>
          </w:tcPr>
          <w:p w:rsidR="00D97BB4" w:rsidRPr="009136E7" w:rsidRDefault="00D97BB4" w:rsidP="00443C36">
            <w:pPr>
              <w:rPr>
                <w:rFonts w:ascii="Arial" w:hAnsi="Arial" w:cs="Arial"/>
                <w:color w:val="FF0000"/>
              </w:rPr>
            </w:pPr>
          </w:p>
        </w:tc>
        <w:tc>
          <w:tcPr>
            <w:tcW w:w="1920" w:type="dxa"/>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54550F" w:rsidRPr="009136E7" w:rsidTr="009136E7">
        <w:tc>
          <w:tcPr>
            <w:tcW w:w="7788" w:type="dxa"/>
            <w:shd w:val="clear" w:color="auto" w:fill="auto"/>
          </w:tcPr>
          <w:p w:rsidR="004A5C94" w:rsidRPr="004A5C94" w:rsidRDefault="004A5C94" w:rsidP="004A5C94">
            <w:pPr>
              <w:rPr>
                <w:rFonts w:ascii="Arial" w:hAnsi="Arial"/>
                <w:color w:val="000000"/>
              </w:rPr>
            </w:pPr>
            <w:r w:rsidRPr="004A5C94">
              <w:rPr>
                <w:rFonts w:ascii="Arial" w:hAnsi="Arial"/>
                <w:color w:val="000000"/>
              </w:rPr>
              <w:t>Due to the Governments Fluency in English Duty for posts where employees speak directly to members of the public the post holder is required to meet either the Lower threshold level – where the person is able to demonstrate that they can during the interview:</w:t>
            </w:r>
          </w:p>
          <w:p w:rsidR="004A5C94" w:rsidRPr="004A5C94" w:rsidRDefault="004A5C94" w:rsidP="004A5C94">
            <w:pPr>
              <w:rPr>
                <w:rFonts w:ascii="Arial" w:hAnsi="Arial"/>
                <w:color w:val="000000"/>
              </w:rPr>
            </w:pPr>
            <w:r w:rsidRPr="004A5C94">
              <w:rPr>
                <w:rFonts w:ascii="Arial" w:hAnsi="Arial"/>
                <w:color w:val="000000"/>
              </w:rPr>
              <w:t>a) Use a wide range of simple words and a standard English sentence structure to express much of what they want to.</w:t>
            </w:r>
          </w:p>
          <w:p w:rsidR="0054550F" w:rsidRPr="009136E7" w:rsidRDefault="004A5C94" w:rsidP="004A5C94">
            <w:pPr>
              <w:rPr>
                <w:rFonts w:ascii="Arial" w:hAnsi="Arial"/>
                <w:color w:val="000000"/>
              </w:rPr>
            </w:pPr>
            <w:r w:rsidRPr="004A5C94">
              <w:rPr>
                <w:rFonts w:ascii="Arial" w:hAnsi="Arial"/>
                <w:color w:val="000000"/>
              </w:rPr>
              <w:t>b) Maintain a conversational flow even though they pause to think of the correct words or sentence structure in order to express themselves.</w:t>
            </w:r>
          </w:p>
        </w:tc>
        <w:tc>
          <w:tcPr>
            <w:tcW w:w="1920" w:type="dxa"/>
            <w:shd w:val="clear" w:color="auto" w:fill="auto"/>
          </w:tcPr>
          <w:p w:rsidR="0054550F" w:rsidRDefault="004A5C94" w:rsidP="00320DEA">
            <w:pPr>
              <w:jc w:val="center"/>
              <w:rPr>
                <w:rFonts w:ascii="Arial" w:hAnsi="Arial" w:cs="Arial"/>
                <w:b/>
                <w:color w:val="FF0000"/>
              </w:rPr>
            </w:pPr>
            <w:r>
              <w:rPr>
                <w:rFonts w:ascii="Arial" w:hAnsi="Arial" w:cs="Arial"/>
                <w:b/>
                <w:color w:val="FF0000"/>
              </w:rPr>
              <w:t>X</w:t>
            </w:r>
          </w:p>
        </w:tc>
      </w:tr>
      <w:tr w:rsidR="00443C36" w:rsidRPr="009136E7" w:rsidTr="009136E7">
        <w:tc>
          <w:tcPr>
            <w:tcW w:w="7788" w:type="dxa"/>
            <w:shd w:val="clear" w:color="auto" w:fill="auto"/>
          </w:tcPr>
          <w:p w:rsidR="00443C36" w:rsidRPr="009136E7" w:rsidRDefault="00443C36" w:rsidP="004C09CD">
            <w:pPr>
              <w:rPr>
                <w:rFonts w:ascii="Arial" w:hAnsi="Arial" w:cs="Arial"/>
                <w:color w:val="FF0000"/>
              </w:rPr>
            </w:pPr>
            <w:r w:rsidRPr="009136E7">
              <w:rPr>
                <w:rFonts w:ascii="Arial" w:hAnsi="Arial"/>
                <w:color w:val="000000"/>
              </w:rPr>
              <w:t>Uses, interprets, analyses, communicates complex numerical information.</w:t>
            </w:r>
          </w:p>
        </w:tc>
        <w:tc>
          <w:tcPr>
            <w:tcW w:w="1920" w:type="dxa"/>
            <w:shd w:val="clear" w:color="auto" w:fill="auto"/>
          </w:tcPr>
          <w:p w:rsidR="00443C36" w:rsidRPr="009136E7" w:rsidRDefault="00320DEA" w:rsidP="00320DEA">
            <w:pPr>
              <w:jc w:val="center"/>
              <w:rPr>
                <w:rFonts w:ascii="Arial" w:hAnsi="Arial" w:cs="Arial"/>
                <w:b/>
                <w:color w:val="FF0000"/>
              </w:rPr>
            </w:pPr>
            <w:r>
              <w:rPr>
                <w:rFonts w:ascii="Arial" w:hAnsi="Arial" w:cs="Arial"/>
                <w:b/>
                <w:color w:val="FF0000"/>
              </w:rPr>
              <w:t xml:space="preserve">X </w:t>
            </w:r>
          </w:p>
        </w:tc>
      </w:tr>
      <w:tr w:rsidR="00443C36" w:rsidRPr="009136E7" w:rsidTr="009136E7">
        <w:tc>
          <w:tcPr>
            <w:tcW w:w="7788" w:type="dxa"/>
            <w:shd w:val="clear" w:color="auto" w:fill="auto"/>
          </w:tcPr>
          <w:p w:rsidR="00F06978" w:rsidRPr="009136E7" w:rsidRDefault="00F06978" w:rsidP="00F06978">
            <w:pPr>
              <w:rPr>
                <w:rFonts w:ascii="Arial" w:hAnsi="Arial" w:cs="Arial"/>
              </w:rPr>
            </w:pPr>
            <w:r w:rsidRPr="009136E7">
              <w:rPr>
                <w:rFonts w:ascii="Arial" w:hAnsi="Arial" w:cs="Arial"/>
              </w:rPr>
              <w:t>Understanding of how financial services contribute to effective service delivery</w:t>
            </w:r>
          </w:p>
          <w:p w:rsidR="00F06978" w:rsidRPr="009136E7" w:rsidRDefault="00F06978" w:rsidP="00F06978">
            <w:pPr>
              <w:rPr>
                <w:rFonts w:ascii="Arial" w:hAnsi="Arial" w:cs="Arial"/>
              </w:rPr>
            </w:pPr>
          </w:p>
          <w:p w:rsidR="00443C36" w:rsidRPr="009136E7" w:rsidRDefault="00443C36" w:rsidP="00F06978">
            <w:pPr>
              <w:rPr>
                <w:rFonts w:ascii="Arial" w:hAnsi="Arial" w:cs="Arial"/>
                <w:color w:val="000000"/>
              </w:rPr>
            </w:pPr>
          </w:p>
        </w:tc>
        <w:tc>
          <w:tcPr>
            <w:tcW w:w="1920" w:type="dxa"/>
            <w:shd w:val="clear" w:color="auto" w:fill="auto"/>
          </w:tcPr>
          <w:p w:rsidR="00443C36" w:rsidRPr="009136E7" w:rsidRDefault="00320DEA" w:rsidP="009136E7">
            <w:pPr>
              <w:jc w:val="center"/>
              <w:rPr>
                <w:rFonts w:ascii="Arial" w:hAnsi="Arial" w:cs="Arial"/>
                <w:b/>
                <w:color w:val="FF0000"/>
              </w:rPr>
            </w:pPr>
            <w:r>
              <w:rPr>
                <w:rFonts w:ascii="Arial" w:hAnsi="Arial" w:cs="Arial"/>
                <w:b/>
                <w:color w:val="FF0000"/>
              </w:rPr>
              <w:t>X</w:t>
            </w:r>
          </w:p>
        </w:tc>
      </w:tr>
      <w:tr w:rsidR="00443C36" w:rsidRPr="009136E7" w:rsidTr="009136E7">
        <w:tc>
          <w:tcPr>
            <w:tcW w:w="7788" w:type="dxa"/>
            <w:shd w:val="clear" w:color="auto" w:fill="auto"/>
          </w:tcPr>
          <w:p w:rsidR="00443C36" w:rsidRPr="009136E7" w:rsidRDefault="00F06978" w:rsidP="004C09CD">
            <w:pPr>
              <w:rPr>
                <w:rFonts w:ascii="Arial" w:hAnsi="Arial" w:cs="Arial"/>
                <w:color w:val="FF0000"/>
              </w:rPr>
            </w:pPr>
            <w:r w:rsidRPr="009136E7">
              <w:rPr>
                <w:rFonts w:ascii="Arial" w:hAnsi="Arial" w:cs="Arial"/>
              </w:rPr>
              <w:t>Departmental or service based experience (not restricted to local government)</w:t>
            </w:r>
          </w:p>
        </w:tc>
        <w:tc>
          <w:tcPr>
            <w:tcW w:w="1920" w:type="dxa"/>
            <w:shd w:val="clear" w:color="auto" w:fill="auto"/>
          </w:tcPr>
          <w:p w:rsidR="00443C36" w:rsidRPr="009136E7" w:rsidRDefault="00443C36" w:rsidP="009136E7">
            <w:pPr>
              <w:jc w:val="center"/>
              <w:rPr>
                <w:rFonts w:ascii="Arial" w:hAnsi="Arial" w:cs="Arial"/>
                <w:b/>
                <w:color w:val="FF0000"/>
              </w:rPr>
            </w:pPr>
          </w:p>
        </w:tc>
      </w:tr>
      <w:tr w:rsidR="00967367" w:rsidRPr="009136E7" w:rsidTr="009136E7">
        <w:tc>
          <w:tcPr>
            <w:tcW w:w="7788" w:type="dxa"/>
            <w:shd w:val="clear" w:color="auto" w:fill="auto"/>
          </w:tcPr>
          <w:p w:rsidR="00967367" w:rsidRPr="009136E7" w:rsidRDefault="00F06978" w:rsidP="00904C3D">
            <w:pPr>
              <w:pStyle w:val="BodyText2"/>
              <w:rPr>
                <w:rFonts w:cs="Arial"/>
                <w:b w:val="0"/>
              </w:rPr>
            </w:pPr>
            <w:r w:rsidRPr="009136E7">
              <w:rPr>
                <w:rFonts w:cs="Arial"/>
                <w:b w:val="0"/>
              </w:rPr>
              <w:t>Understanding of local government finance</w:t>
            </w:r>
          </w:p>
        </w:tc>
        <w:tc>
          <w:tcPr>
            <w:tcW w:w="1920" w:type="dxa"/>
            <w:shd w:val="clear" w:color="auto" w:fill="auto"/>
          </w:tcPr>
          <w:p w:rsidR="00967367" w:rsidRPr="009136E7" w:rsidRDefault="00320DEA" w:rsidP="009136E7">
            <w:pPr>
              <w:jc w:val="center"/>
              <w:rPr>
                <w:rFonts w:ascii="Arial" w:hAnsi="Arial" w:cs="Arial"/>
                <w:b/>
                <w:color w:val="FF0000"/>
              </w:rPr>
            </w:pPr>
            <w:r>
              <w:rPr>
                <w:rFonts w:ascii="Arial" w:hAnsi="Arial" w:cs="Arial"/>
                <w:b/>
                <w:color w:val="FF0000"/>
              </w:rPr>
              <w:t>X</w:t>
            </w:r>
          </w:p>
        </w:tc>
      </w:tr>
      <w:tr w:rsidR="00967367" w:rsidRPr="009136E7" w:rsidTr="009136E7">
        <w:tc>
          <w:tcPr>
            <w:tcW w:w="7788" w:type="dxa"/>
            <w:shd w:val="clear" w:color="auto" w:fill="auto"/>
          </w:tcPr>
          <w:p w:rsidR="00967367" w:rsidRPr="009136E7" w:rsidRDefault="00197890" w:rsidP="00904C3D">
            <w:pPr>
              <w:pStyle w:val="BodyText2"/>
              <w:rPr>
                <w:rFonts w:cs="Arial"/>
                <w:b w:val="0"/>
              </w:rPr>
            </w:pPr>
            <w:r w:rsidRPr="009136E7">
              <w:rPr>
                <w:rFonts w:cs="Arial"/>
                <w:b w:val="0"/>
              </w:rPr>
              <w:t>Repor</w:t>
            </w:r>
            <w:r w:rsidR="00904C3D" w:rsidRPr="009136E7">
              <w:rPr>
                <w:rFonts w:cs="Arial"/>
                <w:b w:val="0"/>
              </w:rPr>
              <w:t>t writing and analytical skills</w:t>
            </w:r>
          </w:p>
        </w:tc>
        <w:tc>
          <w:tcPr>
            <w:tcW w:w="1920" w:type="dxa"/>
            <w:shd w:val="clear" w:color="auto" w:fill="auto"/>
          </w:tcPr>
          <w:p w:rsidR="00967367" w:rsidRPr="009136E7" w:rsidRDefault="00320DEA" w:rsidP="009136E7">
            <w:pPr>
              <w:jc w:val="center"/>
              <w:rPr>
                <w:rFonts w:ascii="Arial" w:hAnsi="Arial" w:cs="Arial"/>
                <w:b/>
                <w:color w:val="FF0000"/>
              </w:rPr>
            </w:pPr>
            <w:r>
              <w:rPr>
                <w:rFonts w:ascii="Arial" w:hAnsi="Arial" w:cs="Arial"/>
                <w:b/>
                <w:color w:val="FF0000"/>
              </w:rPr>
              <w:t>X</w:t>
            </w:r>
          </w:p>
        </w:tc>
      </w:tr>
      <w:tr w:rsidR="00904C3D" w:rsidRPr="009136E7" w:rsidTr="009136E7">
        <w:tc>
          <w:tcPr>
            <w:tcW w:w="7788" w:type="dxa"/>
            <w:shd w:val="clear" w:color="auto" w:fill="auto"/>
          </w:tcPr>
          <w:p w:rsidR="00904C3D" w:rsidRPr="009136E7" w:rsidRDefault="00904C3D" w:rsidP="00904C3D">
            <w:pPr>
              <w:pStyle w:val="BodyText2"/>
              <w:rPr>
                <w:rFonts w:cs="Arial"/>
                <w:b w:val="0"/>
              </w:rPr>
            </w:pPr>
            <w:r w:rsidRPr="009136E7">
              <w:rPr>
                <w:rFonts w:cs="Arial"/>
                <w:b w:val="0"/>
              </w:rPr>
              <w:t>Awareness of public sector procurement rules</w:t>
            </w:r>
          </w:p>
          <w:p w:rsidR="00904C3D" w:rsidRPr="009136E7" w:rsidRDefault="00904C3D" w:rsidP="00197890">
            <w:pPr>
              <w:pStyle w:val="BodyText2"/>
              <w:rPr>
                <w:rFonts w:cs="Arial"/>
                <w:b w:val="0"/>
              </w:rPr>
            </w:pPr>
          </w:p>
        </w:tc>
        <w:tc>
          <w:tcPr>
            <w:tcW w:w="1920" w:type="dxa"/>
            <w:shd w:val="clear" w:color="auto" w:fill="auto"/>
          </w:tcPr>
          <w:p w:rsidR="00904C3D" w:rsidRPr="009136E7" w:rsidRDefault="00904C3D" w:rsidP="009136E7">
            <w:pPr>
              <w:jc w:val="center"/>
              <w:rPr>
                <w:rFonts w:ascii="Arial" w:hAnsi="Arial" w:cs="Arial"/>
                <w:b/>
                <w:color w:val="FF0000"/>
              </w:rPr>
            </w:pPr>
          </w:p>
        </w:tc>
      </w:tr>
      <w:tr w:rsidR="00760161" w:rsidRPr="009136E7" w:rsidTr="009136E7">
        <w:tc>
          <w:tcPr>
            <w:tcW w:w="7788" w:type="dxa"/>
            <w:shd w:val="clear" w:color="auto" w:fill="auto"/>
          </w:tcPr>
          <w:p w:rsidR="00760161" w:rsidRPr="009136E7" w:rsidRDefault="00760161" w:rsidP="00904C3D">
            <w:pPr>
              <w:pStyle w:val="BodyText2"/>
              <w:rPr>
                <w:rFonts w:cs="Arial"/>
                <w:b w:val="0"/>
              </w:rPr>
            </w:pPr>
            <w:r w:rsidRPr="009136E7">
              <w:rPr>
                <w:rFonts w:cs="Arial"/>
                <w:b w:val="0"/>
              </w:rPr>
              <w:lastRenderedPageBreak/>
              <w:t>Ability to use a range of financial systems and applications.</w:t>
            </w:r>
          </w:p>
        </w:tc>
        <w:tc>
          <w:tcPr>
            <w:tcW w:w="1920" w:type="dxa"/>
            <w:shd w:val="clear" w:color="auto" w:fill="auto"/>
          </w:tcPr>
          <w:p w:rsidR="00760161" w:rsidRPr="009136E7" w:rsidRDefault="00320DEA" w:rsidP="009136E7">
            <w:pPr>
              <w:jc w:val="center"/>
              <w:rPr>
                <w:rFonts w:ascii="Arial" w:hAnsi="Arial" w:cs="Arial"/>
                <w:b/>
                <w:color w:val="FF0000"/>
              </w:rPr>
            </w:pPr>
            <w:r>
              <w:rPr>
                <w:rFonts w:ascii="Arial" w:hAnsi="Arial" w:cs="Arial"/>
                <w:b/>
                <w:color w:val="FF0000"/>
              </w:rPr>
              <w:t>X</w:t>
            </w:r>
          </w:p>
        </w:tc>
      </w:tr>
      <w:tr w:rsidR="00760161" w:rsidRPr="009136E7" w:rsidTr="009136E7">
        <w:tc>
          <w:tcPr>
            <w:tcW w:w="7788" w:type="dxa"/>
            <w:shd w:val="clear" w:color="auto" w:fill="auto"/>
          </w:tcPr>
          <w:p w:rsidR="00760161" w:rsidRPr="009136E7" w:rsidRDefault="00760161" w:rsidP="00760161">
            <w:pPr>
              <w:rPr>
                <w:rFonts w:ascii="Arial" w:hAnsi="Arial" w:cs="Arial"/>
              </w:rPr>
            </w:pPr>
            <w:r w:rsidRPr="009136E7">
              <w:rPr>
                <w:rFonts w:ascii="Arial" w:hAnsi="Arial" w:cs="Arial"/>
              </w:rPr>
              <w:t>Ability to use spreadsheet and word-processing packages.</w:t>
            </w:r>
          </w:p>
          <w:p w:rsidR="00760161" w:rsidRPr="009136E7" w:rsidRDefault="00760161" w:rsidP="00904C3D">
            <w:pPr>
              <w:pStyle w:val="BodyText2"/>
              <w:rPr>
                <w:rFonts w:cs="Arial"/>
                <w:b w:val="0"/>
              </w:rPr>
            </w:pPr>
          </w:p>
        </w:tc>
        <w:tc>
          <w:tcPr>
            <w:tcW w:w="1920" w:type="dxa"/>
            <w:shd w:val="clear" w:color="auto" w:fill="auto"/>
          </w:tcPr>
          <w:p w:rsidR="00760161" w:rsidRPr="009136E7" w:rsidRDefault="00320DEA" w:rsidP="009136E7">
            <w:pPr>
              <w:jc w:val="center"/>
              <w:rPr>
                <w:rFonts w:ascii="Arial" w:hAnsi="Arial" w:cs="Arial"/>
                <w:b/>
                <w:color w:val="FF0000"/>
              </w:rPr>
            </w:pPr>
            <w:r>
              <w:rPr>
                <w:rFonts w:ascii="Arial" w:hAnsi="Arial" w:cs="Arial"/>
                <w:b/>
                <w:color w:val="FF0000"/>
              </w:rPr>
              <w:t>X</w:t>
            </w:r>
          </w:p>
        </w:tc>
      </w:tr>
      <w:tr w:rsidR="00967367" w:rsidRPr="009136E7" w:rsidTr="009136E7">
        <w:tc>
          <w:tcPr>
            <w:tcW w:w="7788" w:type="dxa"/>
            <w:shd w:val="clear" w:color="auto" w:fill="auto"/>
          </w:tcPr>
          <w:p w:rsidR="00967367" w:rsidRPr="009136E7" w:rsidRDefault="00197890" w:rsidP="00904C3D">
            <w:pPr>
              <w:pStyle w:val="BodyText2"/>
              <w:rPr>
                <w:rFonts w:cs="Arial"/>
                <w:color w:val="FF0000"/>
              </w:rPr>
            </w:pPr>
            <w:r w:rsidRPr="009136E7">
              <w:rPr>
                <w:rFonts w:cs="Arial"/>
                <w:b w:val="0"/>
              </w:rPr>
              <w:t>Experience of spreadsheet models or manipulating data extracts.</w:t>
            </w:r>
          </w:p>
        </w:tc>
        <w:tc>
          <w:tcPr>
            <w:tcW w:w="1920" w:type="dxa"/>
            <w:shd w:val="clear" w:color="auto" w:fill="auto"/>
          </w:tcPr>
          <w:p w:rsidR="00967367" w:rsidRPr="009136E7" w:rsidRDefault="00967367" w:rsidP="004C09CD">
            <w:pPr>
              <w:rPr>
                <w:rFonts w:ascii="Arial" w:hAnsi="Arial" w:cs="Arial"/>
                <w:color w:val="FF0000"/>
              </w:rPr>
            </w:pPr>
          </w:p>
        </w:tc>
      </w:tr>
      <w:tr w:rsidR="00197890" w:rsidRPr="009136E7" w:rsidTr="009136E7">
        <w:tc>
          <w:tcPr>
            <w:tcW w:w="7788" w:type="dxa"/>
            <w:shd w:val="clear" w:color="auto" w:fill="auto"/>
          </w:tcPr>
          <w:p w:rsidR="00197890" w:rsidRPr="009136E7" w:rsidRDefault="00197890" w:rsidP="00904C3D">
            <w:pPr>
              <w:pStyle w:val="BodyText2"/>
              <w:rPr>
                <w:rFonts w:cs="Arial"/>
                <w:color w:val="FF0000"/>
              </w:rPr>
            </w:pPr>
            <w:r w:rsidRPr="009136E7">
              <w:rPr>
                <w:rFonts w:cs="Arial"/>
                <w:b w:val="0"/>
              </w:rPr>
              <w:t>Evidence of analysis of private sector company accounts or preparation of private sector company accounts</w:t>
            </w:r>
          </w:p>
        </w:tc>
        <w:tc>
          <w:tcPr>
            <w:tcW w:w="1920" w:type="dxa"/>
            <w:shd w:val="clear" w:color="auto" w:fill="auto"/>
          </w:tcPr>
          <w:p w:rsidR="00197890" w:rsidRPr="009136E7" w:rsidRDefault="00197890" w:rsidP="004C09CD">
            <w:pPr>
              <w:rPr>
                <w:rFonts w:ascii="Arial" w:hAnsi="Arial" w:cs="Arial"/>
                <w:color w:val="FF0000"/>
              </w:rPr>
            </w:pPr>
          </w:p>
        </w:tc>
      </w:tr>
    </w:tbl>
    <w:p w:rsidR="00320DEA" w:rsidRDefault="00320DE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9136E7">
        <w:tc>
          <w:tcPr>
            <w:tcW w:w="9588" w:type="dxa"/>
            <w:shd w:val="clear" w:color="auto" w:fill="B3B3B3"/>
          </w:tcPr>
          <w:p w:rsidR="00300C33" w:rsidRPr="00875A1F" w:rsidRDefault="00320DEA" w:rsidP="00320DEA">
            <w:pPr>
              <w:ind w:right="-6"/>
              <w:rPr>
                <w:rFonts w:ascii="Arial" w:hAnsi="Arial" w:cs="Arial"/>
                <w:b/>
              </w:rPr>
            </w:pPr>
            <w:r>
              <w:br w:type="page"/>
            </w:r>
            <w:r w:rsidR="00300C33" w:rsidRPr="00875A1F">
              <w:rPr>
                <w:rFonts w:ascii="Arial" w:hAnsi="Arial" w:cs="Arial"/>
                <w:b/>
              </w:rPr>
              <w:t xml:space="preserve">Relevant experience </w:t>
            </w:r>
            <w:r w:rsidR="00E659E3" w:rsidRPr="00875A1F">
              <w:rPr>
                <w:rFonts w:ascii="Arial" w:hAnsi="Arial" w:cs="Arial"/>
                <w:b/>
              </w:rPr>
              <w:t>requirement:</w:t>
            </w:r>
            <w:r w:rsidR="00300C33" w:rsidRPr="00875A1F">
              <w:rPr>
                <w:rFonts w:ascii="Arial" w:hAnsi="Arial" w:cs="Arial"/>
                <w:b/>
              </w:rPr>
              <w:t xml:space="preserve"> </w:t>
            </w:r>
            <w:r w:rsidR="00443C36" w:rsidRPr="00875A1F">
              <w:rPr>
                <w:rFonts w:ascii="Arial" w:hAnsi="Arial" w:cs="Arial"/>
                <w:b/>
              </w:rPr>
              <w:t>Essential for shortlisting</w:t>
            </w:r>
          </w:p>
        </w:tc>
      </w:tr>
      <w:tr w:rsidR="00197890" w:rsidTr="009136E7">
        <w:tc>
          <w:tcPr>
            <w:tcW w:w="9588" w:type="dxa"/>
            <w:shd w:val="clear" w:color="auto" w:fill="FFFFFF"/>
          </w:tcPr>
          <w:p w:rsidR="00197890" w:rsidRPr="00875A1F" w:rsidRDefault="00197890" w:rsidP="00846F41">
            <w:pPr>
              <w:rPr>
                <w:rFonts w:ascii="Arial" w:hAnsi="Arial" w:cs="Arial"/>
              </w:rPr>
            </w:pPr>
            <w:r w:rsidRPr="00875A1F">
              <w:rPr>
                <w:rFonts w:ascii="Arial" w:hAnsi="Arial" w:cs="Arial"/>
              </w:rPr>
              <w:t xml:space="preserve">Dealing with officers at </w:t>
            </w:r>
            <w:r w:rsidR="00846F41" w:rsidRPr="00875A1F">
              <w:rPr>
                <w:rFonts w:ascii="Arial" w:hAnsi="Arial" w:cs="Arial"/>
              </w:rPr>
              <w:t>4</w:t>
            </w:r>
            <w:r w:rsidR="00846F41" w:rsidRPr="00875A1F">
              <w:rPr>
                <w:rFonts w:ascii="Arial" w:hAnsi="Arial" w:cs="Arial"/>
                <w:vertAlign w:val="superscript"/>
              </w:rPr>
              <w:t>th</w:t>
            </w:r>
            <w:r w:rsidR="00846F41" w:rsidRPr="00875A1F">
              <w:rPr>
                <w:rFonts w:ascii="Arial" w:hAnsi="Arial" w:cs="Arial"/>
              </w:rPr>
              <w:t xml:space="preserve"> tier and below</w:t>
            </w:r>
            <w:r w:rsidRPr="00875A1F">
              <w:rPr>
                <w:rFonts w:ascii="Arial" w:hAnsi="Arial" w:cs="Arial"/>
              </w:rPr>
              <w:t xml:space="preserve"> and </w:t>
            </w:r>
            <w:r w:rsidR="00846F41" w:rsidRPr="00875A1F">
              <w:rPr>
                <w:rFonts w:ascii="Arial" w:hAnsi="Arial" w:cs="Arial"/>
              </w:rPr>
              <w:t xml:space="preserve">within </w:t>
            </w:r>
            <w:r w:rsidRPr="00875A1F">
              <w:rPr>
                <w:rFonts w:ascii="Arial" w:hAnsi="Arial" w:cs="Arial"/>
              </w:rPr>
              <w:t>various disciplines</w:t>
            </w:r>
            <w:r w:rsidR="006C44BF" w:rsidRPr="00875A1F">
              <w:rPr>
                <w:rFonts w:ascii="Arial" w:hAnsi="Arial" w:cs="Arial"/>
              </w:rPr>
              <w:t xml:space="preserve"> being articulate and a good listener with good communication skills both oral and written</w:t>
            </w:r>
          </w:p>
        </w:tc>
      </w:tr>
      <w:tr w:rsidR="00197890" w:rsidTr="009136E7">
        <w:tc>
          <w:tcPr>
            <w:tcW w:w="9588" w:type="dxa"/>
            <w:shd w:val="clear" w:color="auto" w:fill="FFFFFF"/>
          </w:tcPr>
          <w:p w:rsidR="00197890" w:rsidRPr="009136E7" w:rsidRDefault="00846F41" w:rsidP="009136E7">
            <w:pPr>
              <w:tabs>
                <w:tab w:val="left" w:pos="-720"/>
              </w:tabs>
              <w:suppressAutoHyphens/>
              <w:spacing w:after="210"/>
              <w:rPr>
                <w:rFonts w:ascii="Arial" w:hAnsi="Arial" w:cs="Arial"/>
              </w:rPr>
            </w:pPr>
            <w:r w:rsidRPr="00846F41">
              <w:rPr>
                <w:rFonts w:ascii="Arial" w:hAnsi="Arial" w:cs="Arial"/>
              </w:rPr>
              <w:t>Two</w:t>
            </w:r>
            <w:r w:rsidR="00197890" w:rsidRPr="00846F41">
              <w:rPr>
                <w:rFonts w:ascii="Arial" w:hAnsi="Arial" w:cs="Arial"/>
              </w:rPr>
              <w:t xml:space="preserve"> years practical experience</w:t>
            </w:r>
            <w:r w:rsidR="00197890" w:rsidRPr="009136E7">
              <w:rPr>
                <w:rFonts w:ascii="Arial" w:hAnsi="Arial" w:cs="Arial"/>
              </w:rPr>
              <w:t xml:space="preserve"> of financial services</w:t>
            </w:r>
          </w:p>
        </w:tc>
      </w:tr>
      <w:tr w:rsidR="00197890" w:rsidTr="009136E7">
        <w:tc>
          <w:tcPr>
            <w:tcW w:w="9588" w:type="dxa"/>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Preparation of reports and maintenance of financial systems and procedures</w:t>
            </w:r>
          </w:p>
        </w:tc>
      </w:tr>
      <w:tr w:rsidR="00197890" w:rsidTr="009136E7">
        <w:tc>
          <w:tcPr>
            <w:tcW w:w="9588" w:type="dxa"/>
            <w:shd w:val="clear" w:color="auto" w:fill="FFFFFF"/>
          </w:tcPr>
          <w:p w:rsidR="00197890" w:rsidRPr="009136E7" w:rsidRDefault="00197890" w:rsidP="009136E7">
            <w:pPr>
              <w:rPr>
                <w:rFonts w:ascii="Arial" w:hAnsi="Arial" w:cs="Arial"/>
              </w:rPr>
            </w:pPr>
            <w:r w:rsidRPr="009136E7">
              <w:rPr>
                <w:rFonts w:ascii="Arial" w:hAnsi="Arial" w:cs="Arial"/>
              </w:rPr>
              <w:t>Working collaboratively with service and project officers  who may have limited financial skills</w:t>
            </w:r>
          </w:p>
        </w:tc>
      </w:tr>
      <w:tr w:rsidR="00846F41" w:rsidTr="009136E7">
        <w:tc>
          <w:tcPr>
            <w:tcW w:w="9588" w:type="dxa"/>
            <w:tcBorders>
              <w:bottom w:val="single" w:sz="4" w:space="0" w:color="auto"/>
            </w:tcBorders>
            <w:shd w:val="clear" w:color="auto" w:fill="FFFFFF"/>
          </w:tcPr>
          <w:p w:rsidR="00846F41" w:rsidRPr="009136E7" w:rsidRDefault="00846F41" w:rsidP="00CF5DDE">
            <w:pPr>
              <w:pStyle w:val="Heading1"/>
              <w:numPr>
                <w:ilvl w:val="0"/>
                <w:numId w:val="0"/>
              </w:numPr>
              <w:rPr>
                <w:b w:val="0"/>
              </w:rPr>
            </w:pPr>
            <w:r w:rsidRPr="009136E7">
              <w:rPr>
                <w:b w:val="0"/>
              </w:rPr>
              <w:t>Persuasive and has the ability to work on own or in a team</w:t>
            </w:r>
          </w:p>
        </w:tc>
      </w:tr>
      <w:tr w:rsidR="00846F41" w:rsidTr="00875A1F">
        <w:tc>
          <w:tcPr>
            <w:tcW w:w="9588" w:type="dxa"/>
            <w:tcBorders>
              <w:bottom w:val="single" w:sz="4" w:space="0" w:color="auto"/>
            </w:tcBorders>
            <w:shd w:val="clear" w:color="auto" w:fill="FFFFFF"/>
          </w:tcPr>
          <w:p w:rsidR="00846F41" w:rsidRPr="009136E7" w:rsidRDefault="00846F41" w:rsidP="00CF5DDE">
            <w:pPr>
              <w:rPr>
                <w:rFonts w:ascii="Arial" w:hAnsi="Arial" w:cs="Arial"/>
              </w:rPr>
            </w:pPr>
            <w:r w:rsidRPr="009136E7">
              <w:rPr>
                <w:rFonts w:ascii="Arial" w:hAnsi="Arial" w:cs="Arial"/>
              </w:rPr>
              <w:t xml:space="preserve">Effective time management </w:t>
            </w:r>
          </w:p>
        </w:tc>
      </w:tr>
      <w:tr w:rsidR="00875A1F" w:rsidTr="00875A1F">
        <w:tc>
          <w:tcPr>
            <w:tcW w:w="9588" w:type="dxa"/>
            <w:tcBorders>
              <w:left w:val="nil"/>
              <w:right w:val="nil"/>
            </w:tcBorders>
            <w:shd w:val="clear" w:color="auto" w:fill="FFFFFF" w:themeFill="background1"/>
          </w:tcPr>
          <w:p w:rsidR="00875A1F" w:rsidRPr="009136E7" w:rsidRDefault="00875A1F" w:rsidP="009136E7">
            <w:pPr>
              <w:ind w:right="-6"/>
              <w:rPr>
                <w:rFonts w:ascii="Arial" w:hAnsi="Arial" w:cs="Arial"/>
                <w:b/>
              </w:rPr>
            </w:pPr>
          </w:p>
        </w:tc>
      </w:tr>
      <w:tr w:rsidR="00846F41" w:rsidTr="009136E7">
        <w:tc>
          <w:tcPr>
            <w:tcW w:w="9588" w:type="dxa"/>
            <w:shd w:val="clear" w:color="auto" w:fill="B3B3B3"/>
          </w:tcPr>
          <w:p w:rsidR="00846F41" w:rsidRPr="009136E7" w:rsidRDefault="00846F41" w:rsidP="009136E7">
            <w:pPr>
              <w:ind w:right="-6"/>
              <w:rPr>
                <w:rFonts w:ascii="Arial" w:hAnsi="Arial" w:cs="Arial"/>
                <w:color w:val="000000"/>
              </w:rPr>
            </w:pPr>
            <w:r w:rsidRPr="009136E7">
              <w:rPr>
                <w:rFonts w:ascii="Arial" w:hAnsi="Arial" w:cs="Arial"/>
                <w:b/>
              </w:rPr>
              <w:t>Relevant professional qualifications requirement: Essential for shortlisting</w:t>
            </w:r>
          </w:p>
          <w:p w:rsidR="00846F41" w:rsidRPr="009136E7" w:rsidRDefault="00846F41" w:rsidP="009136E7">
            <w:pPr>
              <w:ind w:right="-6"/>
              <w:rPr>
                <w:rFonts w:ascii="Arial" w:hAnsi="Arial" w:cs="Arial"/>
                <w:b/>
              </w:rPr>
            </w:pPr>
          </w:p>
        </w:tc>
      </w:tr>
      <w:tr w:rsidR="00846F41" w:rsidTr="00875A1F">
        <w:tc>
          <w:tcPr>
            <w:tcW w:w="9588" w:type="dxa"/>
            <w:tcBorders>
              <w:bottom w:val="single" w:sz="4" w:space="0" w:color="auto"/>
            </w:tcBorders>
            <w:shd w:val="clear" w:color="auto" w:fill="FFFFFF"/>
          </w:tcPr>
          <w:p w:rsidR="00846F41" w:rsidRPr="009136E7" w:rsidRDefault="00B17729" w:rsidP="009136E7">
            <w:pPr>
              <w:ind w:right="-6"/>
              <w:rPr>
                <w:rFonts w:ascii="Arial" w:hAnsi="Arial" w:cs="Arial"/>
                <w:b/>
                <w:sz w:val="28"/>
              </w:rPr>
            </w:pPr>
            <w:r w:rsidRPr="00B17729">
              <w:rPr>
                <w:rFonts w:ascii="Arial" w:hAnsi="Arial" w:cs="Arial"/>
              </w:rPr>
              <w:t>Part qualified AAT or have an equivalent qualification</w:t>
            </w:r>
          </w:p>
        </w:tc>
      </w:tr>
      <w:tr w:rsidR="00875A1F" w:rsidTr="00875A1F">
        <w:tc>
          <w:tcPr>
            <w:tcW w:w="9588" w:type="dxa"/>
            <w:tcBorders>
              <w:left w:val="nil"/>
              <w:bottom w:val="single" w:sz="4" w:space="0" w:color="auto"/>
              <w:right w:val="nil"/>
            </w:tcBorders>
            <w:shd w:val="clear" w:color="auto" w:fill="FFFFFF" w:themeFill="background1"/>
          </w:tcPr>
          <w:p w:rsidR="00875A1F" w:rsidRPr="009136E7" w:rsidRDefault="00875A1F" w:rsidP="00875A1F">
            <w:pPr>
              <w:ind w:right="-874"/>
              <w:rPr>
                <w:rFonts w:ascii="Arial" w:hAnsi="Arial" w:cs="Arial"/>
                <w:b/>
              </w:rPr>
            </w:pPr>
          </w:p>
        </w:tc>
      </w:tr>
      <w:tr w:rsidR="00846F41" w:rsidTr="009136E7">
        <w:tc>
          <w:tcPr>
            <w:tcW w:w="9588" w:type="dxa"/>
            <w:tcBorders>
              <w:bottom w:val="single" w:sz="4" w:space="0" w:color="auto"/>
            </w:tcBorders>
            <w:shd w:val="clear" w:color="auto" w:fill="C0C0C0"/>
          </w:tcPr>
          <w:p w:rsidR="00846F41" w:rsidRPr="009136E7" w:rsidRDefault="00846F41" w:rsidP="00875A1F">
            <w:pPr>
              <w:ind w:right="-874"/>
              <w:rPr>
                <w:rFonts w:ascii="Arial Bold" w:hAnsi="Arial Bold" w:cs="Arial"/>
                <w:b/>
                <w:sz w:val="28"/>
              </w:rPr>
            </w:pPr>
            <w:r w:rsidRPr="009136E7">
              <w:rPr>
                <w:rFonts w:ascii="Arial" w:hAnsi="Arial" w:cs="Arial"/>
                <w:b/>
              </w:rPr>
              <w:t xml:space="preserve">Core Employee </w:t>
            </w:r>
            <w:r w:rsidRPr="00875A1F">
              <w:rPr>
                <w:rFonts w:ascii="Arial" w:hAnsi="Arial" w:cs="Arial"/>
                <w:b/>
              </w:rPr>
              <w:t xml:space="preserve">competencies at </w:t>
            </w:r>
            <w:r w:rsidR="00B17729" w:rsidRPr="00875A1F">
              <w:rPr>
                <w:rFonts w:ascii="Arial" w:hAnsi="Arial" w:cs="Arial"/>
                <w:b/>
              </w:rPr>
              <w:t xml:space="preserve">Band </w:t>
            </w:r>
            <w:r w:rsidR="00875A1F">
              <w:rPr>
                <w:rFonts w:ascii="Arial" w:hAnsi="Arial" w:cs="Arial"/>
                <w:b/>
              </w:rPr>
              <w:t>6</w:t>
            </w:r>
            <w:r w:rsidR="00B17729" w:rsidRPr="00875A1F">
              <w:rPr>
                <w:rFonts w:ascii="Arial" w:hAnsi="Arial" w:cs="Arial"/>
                <w:b/>
              </w:rPr>
              <w:t xml:space="preserve"> - 8</w:t>
            </w:r>
            <w:r w:rsidRPr="00875A1F">
              <w:rPr>
                <w:rFonts w:ascii="Arial" w:hAnsi="Arial" w:cs="Arial"/>
                <w:b/>
              </w:rPr>
              <w:t xml:space="preserve"> to</w:t>
            </w:r>
            <w:r w:rsidRPr="009136E7">
              <w:rPr>
                <w:rFonts w:ascii="Arial" w:hAnsi="Arial" w:cs="Arial"/>
                <w:b/>
              </w:rPr>
              <w:t xml:space="preserve"> be used at the interview stage. </w:t>
            </w:r>
          </w:p>
        </w:tc>
      </w:tr>
      <w:tr w:rsidR="00846F41" w:rsidTr="009136E7">
        <w:tc>
          <w:tcPr>
            <w:tcW w:w="9588" w:type="dxa"/>
            <w:shd w:val="clear" w:color="auto" w:fill="FFFFFF"/>
          </w:tcPr>
          <w:p w:rsidR="00846F41" w:rsidRPr="009136E7" w:rsidRDefault="00846F41" w:rsidP="00846F41">
            <w:pPr>
              <w:ind w:right="-874"/>
              <w:rPr>
                <w:rFonts w:ascii="Arial" w:hAnsi="Arial" w:cs="Arial"/>
              </w:rPr>
            </w:pPr>
            <w:r w:rsidRPr="009136E7">
              <w:rPr>
                <w:rFonts w:ascii="Arial" w:hAnsi="Arial" w:cs="Arial"/>
                <w:b/>
              </w:rPr>
              <w:t xml:space="preserve">Carries Out Performance Management </w:t>
            </w:r>
            <w:r w:rsidRPr="009136E7">
              <w:rPr>
                <w:rFonts w:ascii="Arial" w:hAnsi="Arial" w:cs="Arial"/>
              </w:rPr>
              <w:t>– covers the employee’s capacity to manage</w:t>
            </w:r>
            <w:r>
              <w:rPr>
                <w:rFonts w:ascii="Arial" w:hAnsi="Arial" w:cs="Arial"/>
              </w:rPr>
              <w:t xml:space="preserve"> </w:t>
            </w:r>
            <w:r w:rsidRPr="009136E7">
              <w:rPr>
                <w:rFonts w:ascii="Arial" w:hAnsi="Arial" w:cs="Arial"/>
              </w:rPr>
              <w:t xml:space="preserve">their workload and carry out a number of specific tasks accurately to a high standard. </w:t>
            </w:r>
          </w:p>
        </w:tc>
      </w:tr>
      <w:tr w:rsidR="00846F41" w:rsidTr="009136E7">
        <w:tc>
          <w:tcPr>
            <w:tcW w:w="9588" w:type="dxa"/>
            <w:shd w:val="clear" w:color="auto" w:fill="FFFFFF"/>
          </w:tcPr>
          <w:p w:rsidR="00846F41" w:rsidRPr="009136E7" w:rsidRDefault="00846F41" w:rsidP="009136E7">
            <w:pPr>
              <w:ind w:right="-6"/>
              <w:rPr>
                <w:rFonts w:ascii="Arial Bold" w:hAnsi="Arial Bold" w:cs="Arial"/>
                <w:b/>
              </w:rPr>
            </w:pPr>
            <w:r w:rsidRPr="009136E7">
              <w:rPr>
                <w:rFonts w:ascii="Arial Bold" w:hAnsi="Arial Bold" w:cs="Arial"/>
                <w:b/>
              </w:rPr>
              <w:t xml:space="preserve">Communicates Effectively </w:t>
            </w:r>
            <w:r w:rsidRPr="009136E7">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46F41" w:rsidTr="009136E7">
        <w:tc>
          <w:tcPr>
            <w:tcW w:w="9588" w:type="dxa"/>
            <w:shd w:val="clear" w:color="auto" w:fill="FFFFFF"/>
          </w:tcPr>
          <w:p w:rsidR="00846F41" w:rsidRPr="009136E7" w:rsidRDefault="00846F41"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 </w:t>
            </w:r>
            <w:r w:rsidRPr="009136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46F41" w:rsidTr="009136E7">
        <w:tc>
          <w:tcPr>
            <w:tcW w:w="9588" w:type="dxa"/>
            <w:shd w:val="clear" w:color="auto" w:fill="FFFFFF"/>
          </w:tcPr>
          <w:p w:rsidR="00846F41" w:rsidRPr="009136E7" w:rsidRDefault="00846F41"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46F41" w:rsidTr="009136E7">
        <w:tc>
          <w:tcPr>
            <w:tcW w:w="9588" w:type="dxa"/>
            <w:shd w:val="clear" w:color="auto" w:fill="FFFFFF"/>
          </w:tcPr>
          <w:p w:rsidR="00846F41" w:rsidRPr="009136E7" w:rsidRDefault="00846F41"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 </w:t>
            </w:r>
            <w:r w:rsidRPr="009136E7">
              <w:rPr>
                <w:rFonts w:ascii="Arial" w:hAnsi="Arial"/>
              </w:rPr>
              <w:t>covers treating everyone with respect and dignity,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875A1F">
        <w:tc>
          <w:tcPr>
            <w:tcW w:w="9708" w:type="dxa"/>
            <w:gridSpan w:val="3"/>
            <w:tcBorders>
              <w:bottom w:val="single" w:sz="4" w:space="0" w:color="auto"/>
            </w:tcBorders>
            <w:shd w:val="clear" w:color="auto" w:fill="auto"/>
          </w:tcPr>
          <w:p w:rsidR="00846678" w:rsidRPr="009136E7" w:rsidRDefault="00A62316" w:rsidP="009136E7">
            <w:pPr>
              <w:ind w:right="-154"/>
              <w:rPr>
                <w:rFonts w:ascii="Arial" w:hAnsi="Arial" w:cs="Arial"/>
                <w:b/>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tc>
      </w:tr>
      <w:tr w:rsidR="00846678" w:rsidTr="00875A1F">
        <w:tc>
          <w:tcPr>
            <w:tcW w:w="9708" w:type="dxa"/>
            <w:gridSpan w:val="3"/>
            <w:tcBorders>
              <w:left w:val="nil"/>
              <w:bottom w:val="single" w:sz="4" w:space="0" w:color="auto"/>
              <w:right w:val="nil"/>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875A1F">
        <w:tc>
          <w:tcPr>
            <w:tcW w:w="9708" w:type="dxa"/>
            <w:gridSpan w:val="3"/>
            <w:tcBorders>
              <w:bottom w:val="single" w:sz="4" w:space="0" w:color="auto"/>
            </w:tcBorders>
            <w:shd w:val="clear" w:color="auto" w:fill="auto"/>
          </w:tcPr>
          <w:p w:rsidR="009836C9" w:rsidRPr="009136E7" w:rsidRDefault="00904C3D" w:rsidP="009136E7">
            <w:pPr>
              <w:ind w:right="-874"/>
              <w:rPr>
                <w:rFonts w:ascii="Arial" w:hAnsi="Arial" w:cs="Arial"/>
              </w:rPr>
            </w:pPr>
            <w:r w:rsidRPr="009136E7">
              <w:rPr>
                <w:rFonts w:ascii="Arial" w:hAnsi="Arial" w:cs="Arial"/>
              </w:rPr>
              <w:lastRenderedPageBreak/>
              <w:t>N/A</w:t>
            </w:r>
          </w:p>
        </w:tc>
      </w:tr>
      <w:tr w:rsidR="00875A1F" w:rsidRPr="009136E7" w:rsidTr="00875A1F">
        <w:trPr>
          <w:trHeight w:val="795"/>
        </w:trPr>
        <w:tc>
          <w:tcPr>
            <w:tcW w:w="2796" w:type="dxa"/>
            <w:tcBorders>
              <w:left w:val="nil"/>
              <w:right w:val="nil"/>
            </w:tcBorders>
            <w:shd w:val="clear" w:color="auto" w:fill="auto"/>
          </w:tcPr>
          <w:p w:rsidR="00875A1F" w:rsidRPr="00B17729" w:rsidRDefault="00875A1F" w:rsidP="00DE1178">
            <w:pPr>
              <w:rPr>
                <w:rFonts w:ascii="Arial" w:hAnsi="Arial" w:cs="Arial"/>
                <w:b/>
              </w:rPr>
            </w:pPr>
          </w:p>
        </w:tc>
        <w:tc>
          <w:tcPr>
            <w:tcW w:w="2982" w:type="dxa"/>
            <w:tcBorders>
              <w:left w:val="nil"/>
              <w:right w:val="nil"/>
            </w:tcBorders>
            <w:shd w:val="clear" w:color="auto" w:fill="auto"/>
          </w:tcPr>
          <w:p w:rsidR="00875A1F" w:rsidRPr="009136E7" w:rsidRDefault="00875A1F" w:rsidP="00DE1178">
            <w:pPr>
              <w:rPr>
                <w:rFonts w:ascii="Arial" w:hAnsi="Arial" w:cs="Arial"/>
                <w:b/>
              </w:rPr>
            </w:pPr>
          </w:p>
        </w:tc>
        <w:tc>
          <w:tcPr>
            <w:tcW w:w="3930" w:type="dxa"/>
            <w:tcBorders>
              <w:left w:val="nil"/>
              <w:right w:val="nil"/>
            </w:tcBorders>
            <w:shd w:val="clear" w:color="auto" w:fill="auto"/>
          </w:tcPr>
          <w:p w:rsidR="00875A1F" w:rsidRPr="00B17729" w:rsidRDefault="00875A1F" w:rsidP="00B17729">
            <w:pPr>
              <w:ind w:right="-6"/>
              <w:rPr>
                <w:rFonts w:ascii="Arial" w:hAnsi="Arial" w:cs="Arial"/>
                <w:b/>
                <w:bCs/>
              </w:rPr>
            </w:pPr>
          </w:p>
        </w:tc>
      </w:tr>
      <w:tr w:rsidR="009836C9" w:rsidRPr="009136E7" w:rsidTr="009136E7">
        <w:trPr>
          <w:trHeight w:val="795"/>
        </w:trPr>
        <w:tc>
          <w:tcPr>
            <w:tcW w:w="2796" w:type="dxa"/>
            <w:shd w:val="clear" w:color="auto" w:fill="auto"/>
          </w:tcPr>
          <w:p w:rsidR="009836C9" w:rsidRPr="00B17729" w:rsidRDefault="009836C9" w:rsidP="00DE1178">
            <w:pPr>
              <w:rPr>
                <w:rFonts w:ascii="Arial" w:hAnsi="Arial" w:cs="Arial"/>
                <w:b/>
              </w:rPr>
            </w:pPr>
            <w:r w:rsidRPr="00B17729">
              <w:rPr>
                <w:rFonts w:ascii="Arial" w:hAnsi="Arial" w:cs="Arial"/>
                <w:b/>
              </w:rPr>
              <w:t>Compiled by:</w:t>
            </w:r>
            <w:r w:rsidR="00197890" w:rsidRPr="00B17729">
              <w:rPr>
                <w:rFonts w:ascii="Arial" w:hAnsi="Arial" w:cs="Arial"/>
                <w:b/>
              </w:rPr>
              <w:t xml:space="preserve"> </w:t>
            </w:r>
            <w:r w:rsidR="00174A71">
              <w:rPr>
                <w:rFonts w:ascii="Arial" w:hAnsi="Arial" w:cs="Arial"/>
                <w:b/>
              </w:rPr>
              <w:t>Tom Caselton</w:t>
            </w:r>
          </w:p>
          <w:p w:rsidR="009836C9" w:rsidRPr="00B17729" w:rsidRDefault="009836C9" w:rsidP="00DE1178">
            <w:pPr>
              <w:rPr>
                <w:rFonts w:ascii="Arial" w:hAnsi="Arial" w:cs="Arial"/>
                <w:b/>
              </w:rPr>
            </w:pPr>
          </w:p>
          <w:p w:rsidR="009836C9" w:rsidRPr="009136E7" w:rsidRDefault="009836C9" w:rsidP="00174A71">
            <w:pPr>
              <w:rPr>
                <w:rFonts w:ascii="Arial" w:hAnsi="Arial" w:cs="Arial"/>
                <w:b/>
              </w:rPr>
            </w:pPr>
            <w:r w:rsidRPr="00B17729">
              <w:rPr>
                <w:rFonts w:ascii="Arial" w:hAnsi="Arial" w:cs="Arial"/>
                <w:b/>
              </w:rPr>
              <w:t>Date:</w:t>
            </w:r>
            <w:r w:rsidR="00581A98">
              <w:rPr>
                <w:rFonts w:ascii="Arial" w:hAnsi="Arial" w:cs="Arial"/>
                <w:b/>
              </w:rPr>
              <w:t xml:space="preserve"> </w:t>
            </w:r>
            <w:r w:rsidR="00174A71">
              <w:rPr>
                <w:rFonts w:ascii="Arial" w:hAnsi="Arial" w:cs="Arial"/>
                <w:b/>
              </w:rPr>
              <w:t>02/08/2017</w:t>
            </w:r>
          </w:p>
        </w:tc>
        <w:tc>
          <w:tcPr>
            <w:tcW w:w="2982" w:type="dxa"/>
            <w:shd w:val="clear" w:color="auto" w:fill="auto"/>
          </w:tcPr>
          <w:p w:rsidR="009836C9" w:rsidRPr="009136E7"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9136E7">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B56840" w:rsidP="00B17729">
            <w:pPr>
              <w:ind w:right="-6"/>
              <w:rPr>
                <w:rFonts w:ascii="Arial" w:hAnsi="Arial" w:cs="Arial"/>
                <w:b/>
              </w:rPr>
            </w:pPr>
            <w:r w:rsidRPr="00B17729">
              <w:rPr>
                <w:rFonts w:ascii="Arial" w:hAnsi="Arial" w:cs="Arial"/>
                <w:b/>
                <w:bCs/>
              </w:rPr>
              <w:t xml:space="preserve">GRADE: Scale 6 </w:t>
            </w:r>
            <w:r w:rsidR="00B17729" w:rsidRPr="00B17729">
              <w:rPr>
                <w:rFonts w:ascii="Arial" w:hAnsi="Arial" w:cs="Arial"/>
                <w:b/>
                <w:bCs/>
              </w:rPr>
              <w:t>/</w:t>
            </w:r>
            <w:r w:rsidRPr="00B17729">
              <w:rPr>
                <w:rFonts w:ascii="Arial" w:hAnsi="Arial" w:cs="Arial"/>
                <w:b/>
                <w:bCs/>
              </w:rPr>
              <w:t xml:space="preserve"> 8 Linked Grade progression</w:t>
            </w:r>
          </w:p>
        </w:tc>
      </w:tr>
    </w:tbl>
    <w:p w:rsidR="00213542" w:rsidRPr="00D1126E" w:rsidRDefault="00213542" w:rsidP="00213542">
      <w:pPr>
        <w:rPr>
          <w:b/>
          <w:sz w:val="28"/>
          <w:szCs w:val="28"/>
        </w:rPr>
      </w:pPr>
    </w:p>
    <w:sectPr w:rsidR="00213542" w:rsidRPr="00D1126E"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36" w:rsidRDefault="002A5936">
      <w:r>
        <w:separator/>
      </w:r>
    </w:p>
  </w:endnote>
  <w:endnote w:type="continuationSeparator" w:id="0">
    <w:p w:rsidR="002A5936" w:rsidRDefault="002A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CF" w:rsidRDefault="009674CF">
    <w:pPr>
      <w:pStyle w:val="Footer"/>
    </w:pPr>
    <w:r>
      <w:t xml:space="preserve"> Job Profile </w:t>
    </w:r>
    <w:r w:rsidR="00114E40">
      <w:t>Finance Officer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36" w:rsidRDefault="002A5936">
      <w:r>
        <w:separator/>
      </w:r>
    </w:p>
  </w:footnote>
  <w:footnote w:type="continuationSeparator" w:id="0">
    <w:p w:rsidR="002A5936" w:rsidRDefault="002A5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2A59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1B0144">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1B0144">
            <w:rPr>
              <w:rFonts w:ascii="Arial" w:hAnsi="Arial" w:cs="Arial"/>
              <w:b/>
              <w:color w:val="0000FF"/>
              <w:sz w:val="20"/>
              <w:szCs w:val="20"/>
            </w:rPr>
            <w:t>Finance Officer</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2A59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2CB7DE5"/>
    <w:multiLevelType w:val="hybridMultilevel"/>
    <w:tmpl w:val="1D90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5"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19"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5"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9434DF8"/>
    <w:multiLevelType w:val="hybridMultilevel"/>
    <w:tmpl w:val="C756A460"/>
    <w:lvl w:ilvl="0" w:tplc="9B323CA6">
      <w:start w:val="1"/>
      <w:numFmt w:val="lowerRoman"/>
      <w:pStyle w:val="Heading4a"/>
      <w:lvlText w:val="(%1)"/>
      <w:lvlJc w:val="left"/>
      <w:pPr>
        <w:tabs>
          <w:tab w:val="num" w:pos="648"/>
        </w:tabs>
        <w:ind w:left="648" w:hanging="720"/>
      </w:pPr>
      <w:rPr>
        <w:rFonts w:ascii="Arial" w:hAnsi="Arial" w:hint="default"/>
        <w:b w:val="0"/>
        <w:i w:val="0"/>
        <w:sz w:val="24"/>
        <w:szCs w:val="24"/>
      </w:rPr>
    </w:lvl>
    <w:lvl w:ilvl="1" w:tplc="1682B950">
      <w:start w:val="1"/>
      <w:numFmt w:val="lowerLetter"/>
      <w:lvlText w:val="%2."/>
      <w:lvlJc w:val="left"/>
      <w:pPr>
        <w:tabs>
          <w:tab w:val="num" w:pos="1008"/>
        </w:tabs>
        <w:ind w:left="1008" w:hanging="360"/>
      </w:pPr>
    </w:lvl>
    <w:lvl w:ilvl="2" w:tplc="B2FE3BC0">
      <w:start w:val="4"/>
      <w:numFmt w:val="decimal"/>
      <w:lvlText w:val="%3."/>
      <w:lvlJc w:val="left"/>
      <w:pPr>
        <w:tabs>
          <w:tab w:val="num" w:pos="1908"/>
        </w:tabs>
        <w:ind w:left="1908" w:hanging="360"/>
      </w:pPr>
      <w:rPr>
        <w:rFonts w:hint="default"/>
      </w:rPr>
    </w:lvl>
    <w:lvl w:ilvl="3" w:tplc="847AD2F8" w:tentative="1">
      <w:start w:val="1"/>
      <w:numFmt w:val="decimal"/>
      <w:lvlText w:val="%4."/>
      <w:lvlJc w:val="left"/>
      <w:pPr>
        <w:tabs>
          <w:tab w:val="num" w:pos="2448"/>
        </w:tabs>
        <w:ind w:left="2448" w:hanging="360"/>
      </w:pPr>
    </w:lvl>
    <w:lvl w:ilvl="4" w:tplc="F140D06E" w:tentative="1">
      <w:start w:val="1"/>
      <w:numFmt w:val="lowerLetter"/>
      <w:lvlText w:val="%5."/>
      <w:lvlJc w:val="left"/>
      <w:pPr>
        <w:tabs>
          <w:tab w:val="num" w:pos="3168"/>
        </w:tabs>
        <w:ind w:left="3168" w:hanging="360"/>
      </w:pPr>
    </w:lvl>
    <w:lvl w:ilvl="5" w:tplc="B75E3324" w:tentative="1">
      <w:start w:val="1"/>
      <w:numFmt w:val="lowerRoman"/>
      <w:lvlText w:val="%6."/>
      <w:lvlJc w:val="right"/>
      <w:pPr>
        <w:tabs>
          <w:tab w:val="num" w:pos="3888"/>
        </w:tabs>
        <w:ind w:left="3888" w:hanging="180"/>
      </w:pPr>
    </w:lvl>
    <w:lvl w:ilvl="6" w:tplc="3E441BA8" w:tentative="1">
      <w:start w:val="1"/>
      <w:numFmt w:val="decimal"/>
      <w:lvlText w:val="%7."/>
      <w:lvlJc w:val="left"/>
      <w:pPr>
        <w:tabs>
          <w:tab w:val="num" w:pos="4608"/>
        </w:tabs>
        <w:ind w:left="4608" w:hanging="360"/>
      </w:pPr>
    </w:lvl>
    <w:lvl w:ilvl="7" w:tplc="4D6C8AD4" w:tentative="1">
      <w:start w:val="1"/>
      <w:numFmt w:val="lowerLetter"/>
      <w:lvlText w:val="%8."/>
      <w:lvlJc w:val="left"/>
      <w:pPr>
        <w:tabs>
          <w:tab w:val="num" w:pos="5328"/>
        </w:tabs>
        <w:ind w:left="5328" w:hanging="360"/>
      </w:pPr>
    </w:lvl>
    <w:lvl w:ilvl="8" w:tplc="79F65D4E" w:tentative="1">
      <w:start w:val="1"/>
      <w:numFmt w:val="lowerRoman"/>
      <w:lvlText w:val="%9."/>
      <w:lvlJc w:val="right"/>
      <w:pPr>
        <w:tabs>
          <w:tab w:val="num" w:pos="6048"/>
        </w:tabs>
        <w:ind w:left="6048" w:hanging="180"/>
      </w:pPr>
    </w:lvl>
  </w:abstractNum>
  <w:abstractNum w:abstractNumId="27"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6"/>
  </w:num>
  <w:num w:numId="4">
    <w:abstractNumId w:val="16"/>
  </w:num>
  <w:num w:numId="5">
    <w:abstractNumId w:val="19"/>
  </w:num>
  <w:num w:numId="6">
    <w:abstractNumId w:val="0"/>
  </w:num>
  <w:num w:numId="7">
    <w:abstractNumId w:val="13"/>
  </w:num>
  <w:num w:numId="8">
    <w:abstractNumId w:val="5"/>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20"/>
  </w:num>
  <w:num w:numId="23">
    <w:abstractNumId w:val="15"/>
  </w:num>
  <w:num w:numId="24">
    <w:abstractNumId w:val="21"/>
  </w:num>
  <w:num w:numId="25">
    <w:abstractNumId w:val="1"/>
  </w:num>
  <w:num w:numId="26">
    <w:abstractNumId w:val="18"/>
  </w:num>
  <w:num w:numId="27">
    <w:abstractNumId w:val="29"/>
  </w:num>
  <w:num w:numId="28">
    <w:abstractNumId w:val="11"/>
  </w:num>
  <w:num w:numId="29">
    <w:abstractNumId w:val="24"/>
  </w:num>
  <w:num w:numId="30">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4E40"/>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9E5"/>
    <w:rsid w:val="00152C29"/>
    <w:rsid w:val="00152F2D"/>
    <w:rsid w:val="001554E0"/>
    <w:rsid w:val="00161357"/>
    <w:rsid w:val="00161419"/>
    <w:rsid w:val="00161B9F"/>
    <w:rsid w:val="00166A64"/>
    <w:rsid w:val="0016757D"/>
    <w:rsid w:val="00171385"/>
    <w:rsid w:val="00171BA0"/>
    <w:rsid w:val="00173294"/>
    <w:rsid w:val="00173DA1"/>
    <w:rsid w:val="00174668"/>
    <w:rsid w:val="00174A71"/>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6A7"/>
    <w:rsid w:val="001A76DA"/>
    <w:rsid w:val="001A7767"/>
    <w:rsid w:val="001A7CEA"/>
    <w:rsid w:val="001B0144"/>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26A"/>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84029"/>
    <w:rsid w:val="00291755"/>
    <w:rsid w:val="00291FCB"/>
    <w:rsid w:val="002920F9"/>
    <w:rsid w:val="002925B1"/>
    <w:rsid w:val="0029280E"/>
    <w:rsid w:val="00293402"/>
    <w:rsid w:val="002938BC"/>
    <w:rsid w:val="0029567B"/>
    <w:rsid w:val="002959E1"/>
    <w:rsid w:val="002A4739"/>
    <w:rsid w:val="002A5936"/>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4F3D"/>
    <w:rsid w:val="002F61CD"/>
    <w:rsid w:val="003005A1"/>
    <w:rsid w:val="00300686"/>
    <w:rsid w:val="003009C5"/>
    <w:rsid w:val="00300C33"/>
    <w:rsid w:val="00303ADE"/>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23BA"/>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A5C94"/>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50F"/>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A98"/>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5937"/>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46F41"/>
    <w:rsid w:val="0085223C"/>
    <w:rsid w:val="0085227C"/>
    <w:rsid w:val="00852AAA"/>
    <w:rsid w:val="008609C0"/>
    <w:rsid w:val="00860E23"/>
    <w:rsid w:val="0086106E"/>
    <w:rsid w:val="008611DD"/>
    <w:rsid w:val="00862C35"/>
    <w:rsid w:val="008674AB"/>
    <w:rsid w:val="00871C08"/>
    <w:rsid w:val="00872498"/>
    <w:rsid w:val="0087449E"/>
    <w:rsid w:val="00875585"/>
    <w:rsid w:val="00875A1F"/>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C0E"/>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B1C"/>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2C6C"/>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729"/>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6840"/>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7694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2B8A"/>
    <w:rsid w:val="00CB67A2"/>
    <w:rsid w:val="00CB7325"/>
    <w:rsid w:val="00CB79DA"/>
    <w:rsid w:val="00CC2A87"/>
    <w:rsid w:val="00CC363B"/>
    <w:rsid w:val="00CC3EC8"/>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182F"/>
    <w:rsid w:val="00D93745"/>
    <w:rsid w:val="00D94D38"/>
    <w:rsid w:val="00D96822"/>
    <w:rsid w:val="00D96FB3"/>
    <w:rsid w:val="00D97BB4"/>
    <w:rsid w:val="00DA17B3"/>
    <w:rsid w:val="00DA2DB5"/>
    <w:rsid w:val="00DA35AF"/>
    <w:rsid w:val="00DA7D90"/>
    <w:rsid w:val="00DB3509"/>
    <w:rsid w:val="00DB4577"/>
    <w:rsid w:val="00DB4D5A"/>
    <w:rsid w:val="00DB4DE4"/>
    <w:rsid w:val="00DB6B70"/>
    <w:rsid w:val="00DC039A"/>
    <w:rsid w:val="00DC03EB"/>
    <w:rsid w:val="00DD71CD"/>
    <w:rsid w:val="00DE1178"/>
    <w:rsid w:val="00DE1378"/>
    <w:rsid w:val="00DE2A30"/>
    <w:rsid w:val="00DF0E5A"/>
    <w:rsid w:val="00DF2E7E"/>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1B74"/>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4B7"/>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54A"/>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AE5"/>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docId w15:val="{BA4EA2E0-E395-4013-8662-B36DC46F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5455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E95F0-4CEA-481F-A744-3D5914D2E5C2}" type="doc">
      <dgm:prSet loTypeId="urn:microsoft.com/office/officeart/2005/8/layout/orgChart1" loCatId="hierarchy" qsTypeId="urn:microsoft.com/office/officeart/2005/8/quickstyle/simple1" qsCatId="simple" csTypeId="urn:microsoft.com/office/officeart/2005/8/colors/accent1_2" csCatId="accent1" phldr="1"/>
      <dgm:spPr/>
    </dgm:pt>
    <dgm:pt modelId="{9A27C573-7F5F-44C8-91DF-E4EC6E757797}">
      <dgm:prSet/>
      <dgm:spPr/>
      <dgm:t>
        <a:bodyPr/>
        <a:lstStyle/>
        <a:p>
          <a:pPr marR="0" algn="ctr" rtl="0"/>
          <a:r>
            <a:rPr lang="en-GB" b="0" i="0" u="none" strike="noStrike" baseline="0" smtClean="0">
              <a:latin typeface="Arial"/>
            </a:rPr>
            <a:t>Business Adviser – School Funding Team</a:t>
          </a:r>
          <a:endParaRPr lang="en-GB" smtClean="0"/>
        </a:p>
      </dgm:t>
    </dgm:pt>
    <dgm:pt modelId="{B6EBC65A-2F93-4672-9583-8AAF8DACCE59}" type="parTrans" cxnId="{CA823C49-0066-4213-931F-8072B033E4C6}">
      <dgm:prSet/>
      <dgm:spPr/>
      <dgm:t>
        <a:bodyPr/>
        <a:lstStyle/>
        <a:p>
          <a:endParaRPr lang="en-GB"/>
        </a:p>
      </dgm:t>
    </dgm:pt>
    <dgm:pt modelId="{80983899-3848-45FD-9373-44A36D94651F}" type="sibTrans" cxnId="{CA823C49-0066-4213-931F-8072B033E4C6}">
      <dgm:prSet/>
      <dgm:spPr/>
      <dgm:t>
        <a:bodyPr/>
        <a:lstStyle/>
        <a:p>
          <a:endParaRPr lang="en-GB"/>
        </a:p>
      </dgm:t>
    </dgm:pt>
    <dgm:pt modelId="{1EB831EB-0216-44ED-9FEF-64D58A269493}">
      <dgm:prSet/>
      <dgm:spPr/>
      <dgm:t>
        <a:bodyPr/>
        <a:lstStyle/>
        <a:p>
          <a:pPr marR="0" algn="ctr" rtl="0"/>
          <a:r>
            <a:rPr lang="en-GB" b="0" i="0" u="none" strike="noStrike" baseline="0" smtClean="0">
              <a:latin typeface="Arial"/>
            </a:rPr>
            <a:t>Principal Finance Offcier (Schools)l </a:t>
          </a:r>
          <a:endParaRPr lang="en-GB" smtClean="0"/>
        </a:p>
      </dgm:t>
    </dgm:pt>
    <dgm:pt modelId="{6EBCF787-6CDA-4D0C-BEE1-B7A5071288A9}" type="parTrans" cxnId="{9C3520DC-9EE9-4DBC-B32D-BF7CDEB794F6}">
      <dgm:prSet/>
      <dgm:spPr/>
      <dgm:t>
        <a:bodyPr/>
        <a:lstStyle/>
        <a:p>
          <a:endParaRPr lang="en-GB"/>
        </a:p>
      </dgm:t>
    </dgm:pt>
    <dgm:pt modelId="{24D6A7E4-5FD3-416F-BB69-D535487F141D}" type="sibTrans" cxnId="{9C3520DC-9EE9-4DBC-B32D-BF7CDEB794F6}">
      <dgm:prSet/>
      <dgm:spPr/>
      <dgm:t>
        <a:bodyPr/>
        <a:lstStyle/>
        <a:p>
          <a:endParaRPr lang="en-GB"/>
        </a:p>
      </dgm:t>
    </dgm:pt>
    <dgm:pt modelId="{83AD849D-B9A7-472B-A25F-90CC3C6031D7}">
      <dgm:prSet/>
      <dgm:spPr/>
      <dgm:t>
        <a:bodyPr/>
        <a:lstStyle/>
        <a:p>
          <a:pPr marR="0" algn="ctr" rtl="0"/>
          <a:r>
            <a:rPr lang="en-GB" b="0" i="0" u="none" strike="noStrike" baseline="0" smtClean="0">
              <a:latin typeface="Arial"/>
            </a:rPr>
            <a:t>Finance Officer</a:t>
          </a:r>
          <a:endParaRPr lang="en-GB" smtClean="0"/>
        </a:p>
      </dgm:t>
    </dgm:pt>
    <dgm:pt modelId="{8830C4D5-5141-43DA-8525-3AA4F57C202C}" type="parTrans" cxnId="{7CFD7DF1-BFED-460C-912F-8C7D8ACCE89E}">
      <dgm:prSet/>
      <dgm:spPr/>
      <dgm:t>
        <a:bodyPr/>
        <a:lstStyle/>
        <a:p>
          <a:endParaRPr lang="en-GB"/>
        </a:p>
      </dgm:t>
    </dgm:pt>
    <dgm:pt modelId="{5C819B82-2D1C-49E5-B9B5-C0DB84A677F5}" type="sibTrans" cxnId="{7CFD7DF1-BFED-460C-912F-8C7D8ACCE89E}">
      <dgm:prSet/>
      <dgm:spPr/>
      <dgm:t>
        <a:bodyPr/>
        <a:lstStyle/>
        <a:p>
          <a:endParaRPr lang="en-GB"/>
        </a:p>
      </dgm:t>
    </dgm:pt>
    <dgm:pt modelId="{809A264E-428A-40F0-8BBD-7892A22FD69B}" type="pres">
      <dgm:prSet presAssocID="{D6EE95F0-4CEA-481F-A744-3D5914D2E5C2}" presName="hierChild1" presStyleCnt="0">
        <dgm:presLayoutVars>
          <dgm:orgChart val="1"/>
          <dgm:chPref val="1"/>
          <dgm:dir/>
          <dgm:animOne val="branch"/>
          <dgm:animLvl val="lvl"/>
          <dgm:resizeHandles/>
        </dgm:presLayoutVars>
      </dgm:prSet>
      <dgm:spPr/>
    </dgm:pt>
    <dgm:pt modelId="{E2F56427-23EA-43BB-9C8D-F2AD504B4F0A}" type="pres">
      <dgm:prSet presAssocID="{9A27C573-7F5F-44C8-91DF-E4EC6E757797}" presName="hierRoot1" presStyleCnt="0">
        <dgm:presLayoutVars>
          <dgm:hierBranch/>
        </dgm:presLayoutVars>
      </dgm:prSet>
      <dgm:spPr/>
    </dgm:pt>
    <dgm:pt modelId="{3145E53B-BB26-4CB0-83A9-4D1026A18A4C}" type="pres">
      <dgm:prSet presAssocID="{9A27C573-7F5F-44C8-91DF-E4EC6E757797}" presName="rootComposite1" presStyleCnt="0"/>
      <dgm:spPr/>
    </dgm:pt>
    <dgm:pt modelId="{274D3DA4-BD25-45B3-B065-238FB72343B5}" type="pres">
      <dgm:prSet presAssocID="{9A27C573-7F5F-44C8-91DF-E4EC6E757797}" presName="rootText1" presStyleLbl="node0" presStyleIdx="0" presStyleCnt="1">
        <dgm:presLayoutVars>
          <dgm:chPref val="3"/>
        </dgm:presLayoutVars>
      </dgm:prSet>
      <dgm:spPr/>
      <dgm:t>
        <a:bodyPr/>
        <a:lstStyle/>
        <a:p>
          <a:endParaRPr lang="en-GB"/>
        </a:p>
      </dgm:t>
    </dgm:pt>
    <dgm:pt modelId="{F28A356C-EF87-4B36-B167-17CE50830664}" type="pres">
      <dgm:prSet presAssocID="{9A27C573-7F5F-44C8-91DF-E4EC6E757797}" presName="rootConnector1" presStyleLbl="node1" presStyleIdx="0" presStyleCnt="0"/>
      <dgm:spPr/>
      <dgm:t>
        <a:bodyPr/>
        <a:lstStyle/>
        <a:p>
          <a:endParaRPr lang="en-GB"/>
        </a:p>
      </dgm:t>
    </dgm:pt>
    <dgm:pt modelId="{719F90C6-8CBC-4D91-991B-23F774C7DE2B}" type="pres">
      <dgm:prSet presAssocID="{9A27C573-7F5F-44C8-91DF-E4EC6E757797}" presName="hierChild2" presStyleCnt="0"/>
      <dgm:spPr/>
    </dgm:pt>
    <dgm:pt modelId="{2F13D098-3B94-40D8-BDED-5E5E21A70D14}" type="pres">
      <dgm:prSet presAssocID="{6EBCF787-6CDA-4D0C-BEE1-B7A5071288A9}" presName="Name35" presStyleLbl="parChTrans1D2" presStyleIdx="0" presStyleCnt="1"/>
      <dgm:spPr/>
      <dgm:t>
        <a:bodyPr/>
        <a:lstStyle/>
        <a:p>
          <a:endParaRPr lang="en-GB"/>
        </a:p>
      </dgm:t>
    </dgm:pt>
    <dgm:pt modelId="{3944D111-6624-46B4-BBF3-FB3AD8E40F63}" type="pres">
      <dgm:prSet presAssocID="{1EB831EB-0216-44ED-9FEF-64D58A269493}" presName="hierRoot2" presStyleCnt="0">
        <dgm:presLayoutVars>
          <dgm:hierBranch/>
        </dgm:presLayoutVars>
      </dgm:prSet>
      <dgm:spPr/>
    </dgm:pt>
    <dgm:pt modelId="{F403FD72-F53E-4DBD-9F82-A58E08413512}" type="pres">
      <dgm:prSet presAssocID="{1EB831EB-0216-44ED-9FEF-64D58A269493}" presName="rootComposite" presStyleCnt="0"/>
      <dgm:spPr/>
    </dgm:pt>
    <dgm:pt modelId="{08E085E8-02EC-4BC1-8DD4-87F85B01816B}" type="pres">
      <dgm:prSet presAssocID="{1EB831EB-0216-44ED-9FEF-64D58A269493}" presName="rootText" presStyleLbl="node2" presStyleIdx="0" presStyleCnt="1">
        <dgm:presLayoutVars>
          <dgm:chPref val="3"/>
        </dgm:presLayoutVars>
      </dgm:prSet>
      <dgm:spPr/>
      <dgm:t>
        <a:bodyPr/>
        <a:lstStyle/>
        <a:p>
          <a:endParaRPr lang="en-GB"/>
        </a:p>
      </dgm:t>
    </dgm:pt>
    <dgm:pt modelId="{510FF9E6-7A18-44EB-A9E0-0351266CA1EF}" type="pres">
      <dgm:prSet presAssocID="{1EB831EB-0216-44ED-9FEF-64D58A269493}" presName="rootConnector" presStyleLbl="node2" presStyleIdx="0" presStyleCnt="1"/>
      <dgm:spPr/>
      <dgm:t>
        <a:bodyPr/>
        <a:lstStyle/>
        <a:p>
          <a:endParaRPr lang="en-GB"/>
        </a:p>
      </dgm:t>
    </dgm:pt>
    <dgm:pt modelId="{1295B30F-CC31-43FD-995C-82B218BED5ED}" type="pres">
      <dgm:prSet presAssocID="{1EB831EB-0216-44ED-9FEF-64D58A269493}" presName="hierChild4" presStyleCnt="0"/>
      <dgm:spPr/>
    </dgm:pt>
    <dgm:pt modelId="{40C30954-3E7B-41A5-9667-1CA089666E06}" type="pres">
      <dgm:prSet presAssocID="{8830C4D5-5141-43DA-8525-3AA4F57C202C}" presName="Name35" presStyleLbl="parChTrans1D3" presStyleIdx="0" presStyleCnt="1"/>
      <dgm:spPr/>
      <dgm:t>
        <a:bodyPr/>
        <a:lstStyle/>
        <a:p>
          <a:endParaRPr lang="en-GB"/>
        </a:p>
      </dgm:t>
    </dgm:pt>
    <dgm:pt modelId="{407ACA52-643F-4BB4-9FBD-554AC1F1E353}" type="pres">
      <dgm:prSet presAssocID="{83AD849D-B9A7-472B-A25F-90CC3C6031D7}" presName="hierRoot2" presStyleCnt="0">
        <dgm:presLayoutVars>
          <dgm:hierBranch val="r"/>
        </dgm:presLayoutVars>
      </dgm:prSet>
      <dgm:spPr/>
    </dgm:pt>
    <dgm:pt modelId="{8C0FFBA7-0902-401D-A3D2-1F54BD62E113}" type="pres">
      <dgm:prSet presAssocID="{83AD849D-B9A7-472B-A25F-90CC3C6031D7}" presName="rootComposite" presStyleCnt="0"/>
      <dgm:spPr/>
    </dgm:pt>
    <dgm:pt modelId="{ADC7249D-1C96-4344-A80B-C00295B3E6FB}" type="pres">
      <dgm:prSet presAssocID="{83AD849D-B9A7-472B-A25F-90CC3C6031D7}" presName="rootText" presStyleLbl="node3" presStyleIdx="0" presStyleCnt="1">
        <dgm:presLayoutVars>
          <dgm:chPref val="3"/>
        </dgm:presLayoutVars>
      </dgm:prSet>
      <dgm:spPr/>
      <dgm:t>
        <a:bodyPr/>
        <a:lstStyle/>
        <a:p>
          <a:endParaRPr lang="en-GB"/>
        </a:p>
      </dgm:t>
    </dgm:pt>
    <dgm:pt modelId="{21FE6250-98AA-4D8C-A4F0-0DBC073AF795}" type="pres">
      <dgm:prSet presAssocID="{83AD849D-B9A7-472B-A25F-90CC3C6031D7}" presName="rootConnector" presStyleLbl="node3" presStyleIdx="0" presStyleCnt="1"/>
      <dgm:spPr/>
      <dgm:t>
        <a:bodyPr/>
        <a:lstStyle/>
        <a:p>
          <a:endParaRPr lang="en-GB"/>
        </a:p>
      </dgm:t>
    </dgm:pt>
    <dgm:pt modelId="{E81F3DAC-4E78-4D9D-A32F-FA838F98F5C2}" type="pres">
      <dgm:prSet presAssocID="{83AD849D-B9A7-472B-A25F-90CC3C6031D7}" presName="hierChild4" presStyleCnt="0"/>
      <dgm:spPr/>
    </dgm:pt>
    <dgm:pt modelId="{A1FC86E2-2CC0-4F8B-829F-344BEE9AD900}" type="pres">
      <dgm:prSet presAssocID="{83AD849D-B9A7-472B-A25F-90CC3C6031D7}" presName="hierChild5" presStyleCnt="0"/>
      <dgm:spPr/>
    </dgm:pt>
    <dgm:pt modelId="{5C38AFFA-3A0E-47FD-AA40-63C544FC2663}" type="pres">
      <dgm:prSet presAssocID="{1EB831EB-0216-44ED-9FEF-64D58A269493}" presName="hierChild5" presStyleCnt="0"/>
      <dgm:spPr/>
    </dgm:pt>
    <dgm:pt modelId="{A711B8DB-008E-40A0-B9D0-D4614D2D4A65}" type="pres">
      <dgm:prSet presAssocID="{9A27C573-7F5F-44C8-91DF-E4EC6E757797}" presName="hierChild3" presStyleCnt="0"/>
      <dgm:spPr/>
    </dgm:pt>
  </dgm:ptLst>
  <dgm:cxnLst>
    <dgm:cxn modelId="{D22D2093-946E-4CEF-90A0-3D2D40B1C582}" type="presOf" srcId="{8830C4D5-5141-43DA-8525-3AA4F57C202C}" destId="{40C30954-3E7B-41A5-9667-1CA089666E06}" srcOrd="0" destOrd="0" presId="urn:microsoft.com/office/officeart/2005/8/layout/orgChart1"/>
    <dgm:cxn modelId="{D80F929E-692F-4136-9F9A-98866D6AD902}" type="presOf" srcId="{9A27C573-7F5F-44C8-91DF-E4EC6E757797}" destId="{274D3DA4-BD25-45B3-B065-238FB72343B5}" srcOrd="0" destOrd="0" presId="urn:microsoft.com/office/officeart/2005/8/layout/orgChart1"/>
    <dgm:cxn modelId="{D8B1B8E9-0851-4DCD-8506-6D1B8A65A12C}" type="presOf" srcId="{D6EE95F0-4CEA-481F-A744-3D5914D2E5C2}" destId="{809A264E-428A-40F0-8BBD-7892A22FD69B}" srcOrd="0" destOrd="0" presId="urn:microsoft.com/office/officeart/2005/8/layout/orgChart1"/>
    <dgm:cxn modelId="{81C99817-7761-4778-9DBB-A10DF6B74BC0}" type="presOf" srcId="{1EB831EB-0216-44ED-9FEF-64D58A269493}" destId="{08E085E8-02EC-4BC1-8DD4-87F85B01816B}" srcOrd="0" destOrd="0" presId="urn:microsoft.com/office/officeart/2005/8/layout/orgChart1"/>
    <dgm:cxn modelId="{7CFD7DF1-BFED-460C-912F-8C7D8ACCE89E}" srcId="{1EB831EB-0216-44ED-9FEF-64D58A269493}" destId="{83AD849D-B9A7-472B-A25F-90CC3C6031D7}" srcOrd="0" destOrd="0" parTransId="{8830C4D5-5141-43DA-8525-3AA4F57C202C}" sibTransId="{5C819B82-2D1C-49E5-B9B5-C0DB84A677F5}"/>
    <dgm:cxn modelId="{11284B37-54F4-4817-B428-FB7440AC3830}" type="presOf" srcId="{83AD849D-B9A7-472B-A25F-90CC3C6031D7}" destId="{21FE6250-98AA-4D8C-A4F0-0DBC073AF795}" srcOrd="1" destOrd="0" presId="urn:microsoft.com/office/officeart/2005/8/layout/orgChart1"/>
    <dgm:cxn modelId="{E2127E9D-8679-4B3E-9855-7398536AE524}" type="presOf" srcId="{9A27C573-7F5F-44C8-91DF-E4EC6E757797}" destId="{F28A356C-EF87-4B36-B167-17CE50830664}" srcOrd="1" destOrd="0" presId="urn:microsoft.com/office/officeart/2005/8/layout/orgChart1"/>
    <dgm:cxn modelId="{CA823C49-0066-4213-931F-8072B033E4C6}" srcId="{D6EE95F0-4CEA-481F-A744-3D5914D2E5C2}" destId="{9A27C573-7F5F-44C8-91DF-E4EC6E757797}" srcOrd="0" destOrd="0" parTransId="{B6EBC65A-2F93-4672-9583-8AAF8DACCE59}" sibTransId="{80983899-3848-45FD-9373-44A36D94651F}"/>
    <dgm:cxn modelId="{9C3520DC-9EE9-4DBC-B32D-BF7CDEB794F6}" srcId="{9A27C573-7F5F-44C8-91DF-E4EC6E757797}" destId="{1EB831EB-0216-44ED-9FEF-64D58A269493}" srcOrd="0" destOrd="0" parTransId="{6EBCF787-6CDA-4D0C-BEE1-B7A5071288A9}" sibTransId="{24D6A7E4-5FD3-416F-BB69-D535487F141D}"/>
    <dgm:cxn modelId="{C782C113-08D2-4C72-BD83-40C0E803B964}" type="presOf" srcId="{83AD849D-B9A7-472B-A25F-90CC3C6031D7}" destId="{ADC7249D-1C96-4344-A80B-C00295B3E6FB}" srcOrd="0" destOrd="0" presId="urn:microsoft.com/office/officeart/2005/8/layout/orgChart1"/>
    <dgm:cxn modelId="{053FD270-ABDF-4777-875C-A4F045D41149}" type="presOf" srcId="{1EB831EB-0216-44ED-9FEF-64D58A269493}" destId="{510FF9E6-7A18-44EB-A9E0-0351266CA1EF}" srcOrd="1" destOrd="0" presId="urn:microsoft.com/office/officeart/2005/8/layout/orgChart1"/>
    <dgm:cxn modelId="{8C806F04-558C-4BC8-B9F2-61610BC6E086}" type="presOf" srcId="{6EBCF787-6CDA-4D0C-BEE1-B7A5071288A9}" destId="{2F13D098-3B94-40D8-BDED-5E5E21A70D14}" srcOrd="0" destOrd="0" presId="urn:microsoft.com/office/officeart/2005/8/layout/orgChart1"/>
    <dgm:cxn modelId="{E04194F6-46D3-4DAD-82A4-F0F1CFB4283F}" type="presParOf" srcId="{809A264E-428A-40F0-8BBD-7892A22FD69B}" destId="{E2F56427-23EA-43BB-9C8D-F2AD504B4F0A}" srcOrd="0" destOrd="0" presId="urn:microsoft.com/office/officeart/2005/8/layout/orgChart1"/>
    <dgm:cxn modelId="{DE43F957-EBBD-4F5B-9032-3ECF16A0D5E7}" type="presParOf" srcId="{E2F56427-23EA-43BB-9C8D-F2AD504B4F0A}" destId="{3145E53B-BB26-4CB0-83A9-4D1026A18A4C}" srcOrd="0" destOrd="0" presId="urn:microsoft.com/office/officeart/2005/8/layout/orgChart1"/>
    <dgm:cxn modelId="{4E051AAE-F688-4646-A3C5-038CA6AD0112}" type="presParOf" srcId="{3145E53B-BB26-4CB0-83A9-4D1026A18A4C}" destId="{274D3DA4-BD25-45B3-B065-238FB72343B5}" srcOrd="0" destOrd="0" presId="urn:microsoft.com/office/officeart/2005/8/layout/orgChart1"/>
    <dgm:cxn modelId="{46B73A22-F919-4046-90C7-14687B599C86}" type="presParOf" srcId="{3145E53B-BB26-4CB0-83A9-4D1026A18A4C}" destId="{F28A356C-EF87-4B36-B167-17CE50830664}" srcOrd="1" destOrd="0" presId="urn:microsoft.com/office/officeart/2005/8/layout/orgChart1"/>
    <dgm:cxn modelId="{3CB9C7FF-579F-47A0-AF94-E8174E199B17}" type="presParOf" srcId="{E2F56427-23EA-43BB-9C8D-F2AD504B4F0A}" destId="{719F90C6-8CBC-4D91-991B-23F774C7DE2B}" srcOrd="1" destOrd="0" presId="urn:microsoft.com/office/officeart/2005/8/layout/orgChart1"/>
    <dgm:cxn modelId="{EAC2DF38-6ECF-41FF-B881-781B91809F6E}" type="presParOf" srcId="{719F90C6-8CBC-4D91-991B-23F774C7DE2B}" destId="{2F13D098-3B94-40D8-BDED-5E5E21A70D14}" srcOrd="0" destOrd="0" presId="urn:microsoft.com/office/officeart/2005/8/layout/orgChart1"/>
    <dgm:cxn modelId="{37AA8B4C-2C32-4ECA-ADAC-2E48DCAA8301}" type="presParOf" srcId="{719F90C6-8CBC-4D91-991B-23F774C7DE2B}" destId="{3944D111-6624-46B4-BBF3-FB3AD8E40F63}" srcOrd="1" destOrd="0" presId="urn:microsoft.com/office/officeart/2005/8/layout/orgChart1"/>
    <dgm:cxn modelId="{CF1B5CC6-6A3A-4C91-9CA4-496974DAD935}" type="presParOf" srcId="{3944D111-6624-46B4-BBF3-FB3AD8E40F63}" destId="{F403FD72-F53E-4DBD-9F82-A58E08413512}" srcOrd="0" destOrd="0" presId="urn:microsoft.com/office/officeart/2005/8/layout/orgChart1"/>
    <dgm:cxn modelId="{23A76F40-8629-4E0A-B5B4-06792D31F3D2}" type="presParOf" srcId="{F403FD72-F53E-4DBD-9F82-A58E08413512}" destId="{08E085E8-02EC-4BC1-8DD4-87F85B01816B}" srcOrd="0" destOrd="0" presId="urn:microsoft.com/office/officeart/2005/8/layout/orgChart1"/>
    <dgm:cxn modelId="{3C5E4850-1A92-40A3-BED6-8C0047A6EFB7}" type="presParOf" srcId="{F403FD72-F53E-4DBD-9F82-A58E08413512}" destId="{510FF9E6-7A18-44EB-A9E0-0351266CA1EF}" srcOrd="1" destOrd="0" presId="urn:microsoft.com/office/officeart/2005/8/layout/orgChart1"/>
    <dgm:cxn modelId="{7A9D0630-5778-43C0-9F06-46A9196B30B4}" type="presParOf" srcId="{3944D111-6624-46B4-BBF3-FB3AD8E40F63}" destId="{1295B30F-CC31-43FD-995C-82B218BED5ED}" srcOrd="1" destOrd="0" presId="urn:microsoft.com/office/officeart/2005/8/layout/orgChart1"/>
    <dgm:cxn modelId="{117953C3-AA41-4188-823A-013306D24E70}" type="presParOf" srcId="{1295B30F-CC31-43FD-995C-82B218BED5ED}" destId="{40C30954-3E7B-41A5-9667-1CA089666E06}" srcOrd="0" destOrd="0" presId="urn:microsoft.com/office/officeart/2005/8/layout/orgChart1"/>
    <dgm:cxn modelId="{722CCE1A-F027-4822-A2AE-92D8EFD2423D}" type="presParOf" srcId="{1295B30F-CC31-43FD-995C-82B218BED5ED}" destId="{407ACA52-643F-4BB4-9FBD-554AC1F1E353}" srcOrd="1" destOrd="0" presId="urn:microsoft.com/office/officeart/2005/8/layout/orgChart1"/>
    <dgm:cxn modelId="{DF96C92D-9B05-484E-8D4A-7888D987482B}" type="presParOf" srcId="{407ACA52-643F-4BB4-9FBD-554AC1F1E353}" destId="{8C0FFBA7-0902-401D-A3D2-1F54BD62E113}" srcOrd="0" destOrd="0" presId="urn:microsoft.com/office/officeart/2005/8/layout/orgChart1"/>
    <dgm:cxn modelId="{BB225DA6-506A-42D6-9B39-CBDD5ECF1B80}" type="presParOf" srcId="{8C0FFBA7-0902-401D-A3D2-1F54BD62E113}" destId="{ADC7249D-1C96-4344-A80B-C00295B3E6FB}" srcOrd="0" destOrd="0" presId="urn:microsoft.com/office/officeart/2005/8/layout/orgChart1"/>
    <dgm:cxn modelId="{81BEA3BA-76F3-40B2-94CD-B2A6FDBEDDC5}" type="presParOf" srcId="{8C0FFBA7-0902-401D-A3D2-1F54BD62E113}" destId="{21FE6250-98AA-4D8C-A4F0-0DBC073AF795}" srcOrd="1" destOrd="0" presId="urn:microsoft.com/office/officeart/2005/8/layout/orgChart1"/>
    <dgm:cxn modelId="{DED1C1B2-F69B-4B1F-B5AA-4B7E2C46F105}" type="presParOf" srcId="{407ACA52-643F-4BB4-9FBD-554AC1F1E353}" destId="{E81F3DAC-4E78-4D9D-A32F-FA838F98F5C2}" srcOrd="1" destOrd="0" presId="urn:microsoft.com/office/officeart/2005/8/layout/orgChart1"/>
    <dgm:cxn modelId="{8EBC9BD0-C526-4B70-997D-8E29D304903D}" type="presParOf" srcId="{407ACA52-643F-4BB4-9FBD-554AC1F1E353}" destId="{A1FC86E2-2CC0-4F8B-829F-344BEE9AD900}" srcOrd="2" destOrd="0" presId="urn:microsoft.com/office/officeart/2005/8/layout/orgChart1"/>
    <dgm:cxn modelId="{15CAAA60-469A-41AD-AAB3-08BEC22045D0}" type="presParOf" srcId="{3944D111-6624-46B4-BBF3-FB3AD8E40F63}" destId="{5C38AFFA-3A0E-47FD-AA40-63C544FC2663}" srcOrd="2" destOrd="0" presId="urn:microsoft.com/office/officeart/2005/8/layout/orgChart1"/>
    <dgm:cxn modelId="{00DB28CB-4F45-4F66-8680-FC675889C74E}" type="presParOf" srcId="{E2F56427-23EA-43BB-9C8D-F2AD504B4F0A}" destId="{A711B8DB-008E-40A0-B9D0-D4614D2D4A6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30954-3E7B-41A5-9667-1CA089666E06}">
      <dsp:nvSpPr>
        <dsp:cNvPr id="0" name=""/>
        <dsp:cNvSpPr/>
      </dsp:nvSpPr>
      <dsp:spPr>
        <a:xfrm>
          <a:off x="2548890"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3D098-3B94-40D8-BDED-5E5E21A70D14}">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D3DA4-BD25-45B3-B065-238FB72343B5}">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Business Adviser – School Funding Team</a:t>
          </a:r>
          <a:endParaRPr lang="en-GB" sz="1300" kern="1200" smtClean="0"/>
        </a:p>
      </dsp:txBody>
      <dsp:txXfrm>
        <a:off x="1919194" y="506"/>
        <a:ext cx="1350831" cy="675415"/>
      </dsp:txXfrm>
    </dsp:sp>
    <dsp:sp modelId="{08E085E8-02EC-4BC1-8DD4-87F85B01816B}">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Principal Finance Offcier (Schools)l </a:t>
          </a:r>
          <a:endParaRPr lang="en-GB" sz="1300" kern="1200" smtClean="0"/>
        </a:p>
      </dsp:txBody>
      <dsp:txXfrm>
        <a:off x="1919194" y="959597"/>
        <a:ext cx="1350831" cy="675415"/>
      </dsp:txXfrm>
    </dsp:sp>
    <dsp:sp modelId="{ADC7249D-1C96-4344-A80B-C00295B3E6FB}">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Finance Officer</a:t>
          </a:r>
          <a:endParaRPr lang="en-GB" sz="1300" kern="1200" smtClean="0"/>
        </a:p>
      </dsp:txBody>
      <dsp:txXfrm>
        <a:off x="1919194"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 xmlns="d0b4d4e3-5e6b-4cd2-b4f1-c2cfb07e87bd">80</Value>
      <Value xmlns="d0b4d4e3-5e6b-4cd2-b4f1-c2cfb07e87bd">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338E-57C1-4B98-88AE-8BE4B60E5CBD}">
  <ds:schemaRefs>
    <ds:schemaRef ds:uri="http://schemas.microsoft.com/office/2006/metadata/longProperties"/>
  </ds:schemaRefs>
</ds:datastoreItem>
</file>

<file path=customXml/itemProps2.xml><?xml version="1.0" encoding="utf-8"?>
<ds:datastoreItem xmlns:ds="http://schemas.openxmlformats.org/officeDocument/2006/customXml" ds:itemID="{B511D884-6096-4929-BF77-07AA8F56BD3B}">
  <ds:schemaRefs>
    <ds:schemaRef ds:uri="http://schemas.microsoft.com/sharepoint/v3/contenttype/forms"/>
  </ds:schemaRefs>
</ds:datastoreItem>
</file>

<file path=customXml/itemProps3.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BE891-E7F7-4343-A088-3D01E96B465F}">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5.xml><?xml version="1.0" encoding="utf-8"?>
<ds:datastoreItem xmlns:ds="http://schemas.openxmlformats.org/officeDocument/2006/customXml" ds:itemID="{F651432C-BABE-40DA-8CFA-6795BECB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Kate Davies</cp:lastModifiedBy>
  <cp:revision>2</cp:revision>
  <cp:lastPrinted>2017-03-13T11:12:00Z</cp:lastPrinted>
  <dcterms:created xsi:type="dcterms:W3CDTF">2020-09-25T14:25:00Z</dcterms:created>
  <dcterms:modified xsi:type="dcterms:W3CDTF">2020-09-25T14:25:00Z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